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7E" w:rsidRPr="00210944" w:rsidRDefault="00DA33C5" w:rsidP="00210944">
      <w:pPr>
        <w:pStyle w:val="Heading1"/>
      </w:pPr>
      <w:r w:rsidRPr="00210944">
        <w:t>MSCOD EXECUTIVE COMMITTEE MINUTES</w:t>
      </w:r>
    </w:p>
    <w:p w:rsidR="00560F7E" w:rsidRPr="00EF798E" w:rsidRDefault="00DA33C5" w:rsidP="00EF798E">
      <w:pPr>
        <w:pStyle w:val="NoSpacing"/>
        <w:rPr>
          <w:rStyle w:val="Heading2Char"/>
          <w:rFonts w:cs="Times New Roman"/>
          <w:b w:val="0"/>
          <w:bCs w:val="0"/>
          <w:kern w:val="0"/>
          <w:sz w:val="28"/>
          <w:szCs w:val="28"/>
        </w:rPr>
      </w:pPr>
      <w:r w:rsidRPr="00EF798E">
        <w:rPr>
          <w:rStyle w:val="Heading2Char"/>
          <w:rFonts w:cs="Times New Roman"/>
          <w:b w:val="0"/>
          <w:bCs w:val="0"/>
          <w:kern w:val="0"/>
          <w:sz w:val="28"/>
          <w:szCs w:val="28"/>
        </w:rPr>
        <w:t>MSCOD OFFICE</w:t>
      </w:r>
    </w:p>
    <w:p w:rsidR="00DA33C5" w:rsidRPr="00560F7E" w:rsidRDefault="00DA33C5" w:rsidP="00EF798E">
      <w:pPr>
        <w:pStyle w:val="NoSpacing"/>
        <w:rPr>
          <w:b/>
          <w:bCs/>
        </w:rPr>
      </w:pPr>
      <w:r>
        <w:t>121 E. 7</w:t>
      </w:r>
      <w:r w:rsidRPr="00DA33C5">
        <w:rPr>
          <w:vertAlign w:val="superscript"/>
        </w:rPr>
        <w:t>TH</w:t>
      </w:r>
      <w:r>
        <w:t xml:space="preserve"> PL. Suite 107, </w:t>
      </w:r>
      <w:smartTag w:uri="urn:schemas-microsoft-com:office:smarttags" w:element="City">
        <w:smartTag w:uri="urn:schemas-microsoft-com:office:smarttags" w:element="place">
          <w:r>
            <w:t>St.</w:t>
          </w:r>
        </w:smartTag>
        <w:r>
          <w:t xml:space="preserve"> Paul</w:t>
        </w:r>
      </w:smartTag>
      <w:r>
        <w:t xml:space="preserve">, </w:t>
      </w:r>
      <w:smartTag w:uri="urn:schemas-microsoft-com:office:smarttags" w:element="State">
        <w:r>
          <w:t>MN</w:t>
        </w:r>
      </w:smartTag>
      <w:r>
        <w:t xml:space="preserve"> </w:t>
      </w:r>
      <w:smartTag w:uri="urn:schemas-microsoft-com:office:smarttags" w:element="PostalCode">
        <w:r>
          <w:t>55101</w:t>
        </w:r>
      </w:smartTag>
    </w:p>
    <w:p w:rsidR="00DA33C5" w:rsidRDefault="005E3458" w:rsidP="00EF798E">
      <w:pPr>
        <w:pStyle w:val="NoSpacing"/>
      </w:pPr>
      <w:r>
        <w:t xml:space="preserve">February </w:t>
      </w:r>
      <w:r w:rsidR="009E0B99">
        <w:t>1</w:t>
      </w:r>
      <w:r>
        <w:t>1, 2015</w:t>
      </w:r>
    </w:p>
    <w:p w:rsidR="00253FDE" w:rsidRDefault="00253FDE" w:rsidP="00C731A2">
      <w:pPr>
        <w:pStyle w:val="NoSpacing"/>
        <w:spacing w:after="280"/>
      </w:pPr>
      <w:r>
        <w:t>(APPROVED</w:t>
      </w:r>
      <w:r w:rsidR="00E7490B">
        <w:t xml:space="preserve"> 3/11/2015</w:t>
      </w:r>
      <w:r>
        <w:t>)</w:t>
      </w:r>
    </w:p>
    <w:p w:rsidR="00560F7E" w:rsidRPr="00EF798E" w:rsidRDefault="00DA33C5" w:rsidP="00EF798E">
      <w:pPr>
        <w:pStyle w:val="Heading2"/>
      </w:pPr>
      <w:r w:rsidRPr="00EF798E">
        <w:t>ATTENDANCE</w:t>
      </w:r>
    </w:p>
    <w:p w:rsidR="00DA33C5" w:rsidRDefault="006112BC" w:rsidP="00EF798E">
      <w:pPr>
        <w:pStyle w:val="NoSpacing"/>
      </w:pPr>
      <w:r>
        <w:t>Jim Thalhuber</w:t>
      </w:r>
      <w:r w:rsidR="00DA33C5">
        <w:t xml:space="preserve"> </w:t>
      </w:r>
      <w:r w:rsidR="00381915">
        <w:t>i</w:t>
      </w:r>
      <w:r w:rsidR="006E6B3B">
        <w:t xml:space="preserve">n </w:t>
      </w:r>
      <w:r w:rsidR="001A7AF2">
        <w:t>p</w:t>
      </w:r>
      <w:r w:rsidR="006E6B3B">
        <w:t>erson</w:t>
      </w:r>
    </w:p>
    <w:p w:rsidR="00CB0799" w:rsidRDefault="00CB0799" w:rsidP="00EF798E">
      <w:pPr>
        <w:pStyle w:val="NoSpacing"/>
      </w:pPr>
      <w:r>
        <w:t>Dean Ascheman in person</w:t>
      </w:r>
    </w:p>
    <w:p w:rsidR="006E6B3B" w:rsidRDefault="006E6B3B" w:rsidP="00EF798E">
      <w:pPr>
        <w:pStyle w:val="NoSpacing"/>
      </w:pPr>
      <w:r>
        <w:t>Robert Johnson – by phone</w:t>
      </w:r>
    </w:p>
    <w:p w:rsidR="009E0B99" w:rsidRDefault="0010724D" w:rsidP="00EF798E">
      <w:pPr>
        <w:pStyle w:val="NoSpacing"/>
      </w:pPr>
      <w:r>
        <w:t>Nate Aalgaard</w:t>
      </w:r>
      <w:r w:rsidR="009E0B99">
        <w:t xml:space="preserve"> – </w:t>
      </w:r>
      <w:r>
        <w:t>by phone</w:t>
      </w:r>
    </w:p>
    <w:p w:rsidR="009E0B99" w:rsidRDefault="009E0B99" w:rsidP="00EF798E">
      <w:pPr>
        <w:pStyle w:val="NoSpacing"/>
      </w:pPr>
      <w:r>
        <w:t xml:space="preserve">Kathy Peterson - </w:t>
      </w:r>
      <w:r w:rsidR="0010724D">
        <w:t>by phone</w:t>
      </w:r>
    </w:p>
    <w:p w:rsidR="00DA33C5" w:rsidRDefault="00DA33C5" w:rsidP="00C731A2">
      <w:pPr>
        <w:pStyle w:val="NoSpacing"/>
        <w:spacing w:after="280"/>
      </w:pPr>
      <w:r>
        <w:t>Staff members</w:t>
      </w:r>
      <w:r w:rsidR="001A7AF2">
        <w:t xml:space="preserve"> present</w:t>
      </w:r>
      <w:r>
        <w:t xml:space="preserve"> Joan Willshire</w:t>
      </w:r>
      <w:r w:rsidR="005F34C8">
        <w:t xml:space="preserve">, </w:t>
      </w:r>
      <w:r w:rsidR="006E6B3B">
        <w:t xml:space="preserve">David Fenley, </w:t>
      </w:r>
      <w:r w:rsidR="0010724D">
        <w:t xml:space="preserve">and </w:t>
      </w:r>
      <w:r w:rsidR="00731D4A">
        <w:t>Shannon Hartwig</w:t>
      </w:r>
      <w:r w:rsidR="0010724D">
        <w:t>.</w:t>
      </w:r>
    </w:p>
    <w:p w:rsidR="00560F7E" w:rsidRPr="00EF798E" w:rsidRDefault="00DA33C5" w:rsidP="00EF798E">
      <w:pPr>
        <w:pStyle w:val="Heading2"/>
      </w:pPr>
      <w:r w:rsidRPr="00EF798E">
        <w:t>CALL TO ORDER</w:t>
      </w:r>
    </w:p>
    <w:p w:rsidR="00560F7E" w:rsidRDefault="006112BC" w:rsidP="00EF798E">
      <w:r>
        <w:t xml:space="preserve">Jim Thalhuber </w:t>
      </w:r>
      <w:r w:rsidR="00F2042B">
        <w:t xml:space="preserve">– Council </w:t>
      </w:r>
      <w:r w:rsidR="00DA33C5">
        <w:t xml:space="preserve">chair called the meeting to order at </w:t>
      </w:r>
      <w:r w:rsidR="005E3458">
        <w:t>2</w:t>
      </w:r>
      <w:r w:rsidR="00DA33C5">
        <w:t>:</w:t>
      </w:r>
      <w:r w:rsidR="004443A5">
        <w:t>0</w:t>
      </w:r>
      <w:r w:rsidR="005E3458">
        <w:t>8</w:t>
      </w:r>
      <w:r w:rsidR="00DA33C5">
        <w:t xml:space="preserve"> </w:t>
      </w:r>
      <w:r w:rsidR="00FC2A3A">
        <w:t>p</w:t>
      </w:r>
      <w:r w:rsidR="00DA33C5">
        <w:t>.m.</w:t>
      </w:r>
    </w:p>
    <w:p w:rsidR="00560F7E" w:rsidRPr="00EF798E" w:rsidRDefault="00DA33C5" w:rsidP="00EF798E">
      <w:pPr>
        <w:pStyle w:val="Heading2"/>
      </w:pPr>
      <w:r w:rsidRPr="00EF798E">
        <w:t>APPROVAL OF AGENDA AND MINUTES</w:t>
      </w:r>
    </w:p>
    <w:p w:rsidR="00080CD4" w:rsidRDefault="00760579" w:rsidP="00EF798E">
      <w:r>
        <w:t xml:space="preserve">Dean Ascheman </w:t>
      </w:r>
      <w:r w:rsidR="00DA33C5">
        <w:t xml:space="preserve">motioned for approval of the agenda. </w:t>
      </w:r>
      <w:r w:rsidR="005E3458">
        <w:t xml:space="preserve">Kathy Peterson </w:t>
      </w:r>
      <w:r w:rsidR="00EF798E">
        <w:t>seconded the motion.</w:t>
      </w:r>
      <w:r w:rsidR="00DA33C5">
        <w:t xml:space="preserve"> It was approved </w:t>
      </w:r>
      <w:r w:rsidR="003512DD">
        <w:t>by unanimous voice vote.</w:t>
      </w:r>
      <w:r w:rsidR="00034CBE">
        <w:t xml:space="preserve"> </w:t>
      </w:r>
      <w:r w:rsidR="00DE421B">
        <w:t xml:space="preserve">Dean Ascheman </w:t>
      </w:r>
      <w:r w:rsidR="003512DD">
        <w:t xml:space="preserve">motioned for approval of the </w:t>
      </w:r>
      <w:r w:rsidR="005E3458">
        <w:t>January 21, 2015</w:t>
      </w:r>
      <w:r w:rsidR="009E0B99">
        <w:t xml:space="preserve"> </w:t>
      </w:r>
      <w:r w:rsidR="00EF798E">
        <w:t>minutes.</w:t>
      </w:r>
      <w:r w:rsidR="003512DD">
        <w:t xml:space="preserve"> It was seconded by </w:t>
      </w:r>
      <w:r w:rsidR="005E3458">
        <w:t>Kathy Peterson</w:t>
      </w:r>
      <w:r w:rsidR="003512DD">
        <w:t>. It was approved by unanimous voice vote.</w:t>
      </w:r>
    </w:p>
    <w:p w:rsidR="0010724D" w:rsidRPr="00EF798E" w:rsidRDefault="005E3458" w:rsidP="00EF798E">
      <w:pPr>
        <w:pStyle w:val="Heading2"/>
      </w:pPr>
      <w:r w:rsidRPr="00EF798E">
        <w:t>Legislative Update</w:t>
      </w:r>
    </w:p>
    <w:p w:rsidR="005E3458" w:rsidRDefault="00872251" w:rsidP="00EF798E">
      <w:r>
        <w:t>David Fenley presented the group with info</w:t>
      </w:r>
      <w:r w:rsidR="00EF798E">
        <w:t>rmation on the following items.</w:t>
      </w:r>
    </w:p>
    <w:p w:rsidR="00872251" w:rsidRPr="00872251" w:rsidRDefault="00872251" w:rsidP="00EF798E">
      <w:r w:rsidRPr="00DE54F6">
        <w:rPr>
          <w:rStyle w:val="Strong"/>
        </w:rPr>
        <w:t xml:space="preserve">HF 0044/SF 0067: </w:t>
      </w:r>
      <w:r w:rsidRPr="00872251">
        <w:t>Mille Lacs County is moving to opt-out of state building code. There is no specification for who w</w:t>
      </w:r>
      <w:r w:rsidR="00EF798E">
        <w:t>ill monitor for ADA compliance.</w:t>
      </w:r>
    </w:p>
    <w:p w:rsidR="00872251" w:rsidRPr="00872251" w:rsidRDefault="00872251" w:rsidP="00EF798E">
      <w:r w:rsidRPr="00DE54F6">
        <w:rPr>
          <w:rStyle w:val="Strong"/>
        </w:rPr>
        <w:t>HF 0213/SF 0177:</w:t>
      </w:r>
      <w:r w:rsidRPr="00872251">
        <w:t xml:space="preserve"> Eliminating rate reductions for nonemergency medical transportation and ambulance services</w:t>
      </w:r>
    </w:p>
    <w:p w:rsidR="00872251" w:rsidRPr="00872251" w:rsidRDefault="00872251" w:rsidP="00EF798E">
      <w:r w:rsidRPr="00DE54F6">
        <w:rPr>
          <w:rStyle w:val="Strong"/>
        </w:rPr>
        <w:t>SF 0039:</w:t>
      </w:r>
      <w:r w:rsidRPr="00872251">
        <w:t xml:space="preserve"> Achieving a Better Life Experience (ABLE) Act</w:t>
      </w:r>
    </w:p>
    <w:p w:rsidR="00872251" w:rsidRDefault="00872251" w:rsidP="00EF798E">
      <w:r w:rsidRPr="00DE54F6">
        <w:rPr>
          <w:rStyle w:val="Strong"/>
        </w:rPr>
        <w:lastRenderedPageBreak/>
        <w:t>SF 262:</w:t>
      </w:r>
      <w:r w:rsidRPr="00872251">
        <w:t xml:space="preserve"> Number of voters an individual is allowed to assist in marking ballots increase</w:t>
      </w:r>
      <w:r>
        <w:t>.</w:t>
      </w:r>
    </w:p>
    <w:p w:rsidR="00872251" w:rsidRDefault="00872251" w:rsidP="00EF798E">
      <w:r>
        <w:t>The group discussed the items, and made the following motions.</w:t>
      </w:r>
    </w:p>
    <w:p w:rsidR="00872251" w:rsidRDefault="00872251" w:rsidP="00EF798E">
      <w:r>
        <w:t xml:space="preserve">Kathy Peterson </w:t>
      </w:r>
      <w:r w:rsidRPr="00DE54F6">
        <w:rPr>
          <w:rStyle w:val="Strong"/>
        </w:rPr>
        <w:t>Motioned</w:t>
      </w:r>
      <w:r>
        <w:t xml:space="preserve"> </w:t>
      </w:r>
      <w:r w:rsidRPr="00872251">
        <w:t xml:space="preserve">that MSCOD take </w:t>
      </w:r>
      <w:r w:rsidRPr="00DE54F6">
        <w:rPr>
          <w:rStyle w:val="Strong"/>
        </w:rPr>
        <w:t>no position</w:t>
      </w:r>
      <w:r w:rsidRPr="00872251">
        <w:t xml:space="preserve"> on </w:t>
      </w:r>
      <w:r w:rsidRPr="00DE54F6">
        <w:rPr>
          <w:rStyle w:val="Strong"/>
        </w:rPr>
        <w:t>HF 0044/SF 0067</w:t>
      </w:r>
      <w:r w:rsidRPr="00872251">
        <w:rPr>
          <w:b/>
        </w:rPr>
        <w:t xml:space="preserve">: </w:t>
      </w:r>
      <w:r w:rsidRPr="00872251">
        <w:t>Mille Lacs County is moving to opt-out of state building code. There is no specification for who will monitor for ADA compliance.</w:t>
      </w:r>
      <w:r>
        <w:t xml:space="preserve"> It was seconded by Dean Ascheman. It was approved by unanimous voice vote. </w:t>
      </w:r>
    </w:p>
    <w:p w:rsidR="00872251" w:rsidRDefault="00872251" w:rsidP="00EF798E">
      <w:r>
        <w:t xml:space="preserve">Kathy Peterson </w:t>
      </w:r>
      <w:r w:rsidRPr="00DE54F6">
        <w:rPr>
          <w:rStyle w:val="Strong"/>
        </w:rPr>
        <w:t>Motioned</w:t>
      </w:r>
      <w:r>
        <w:t xml:space="preserve"> </w:t>
      </w:r>
      <w:r w:rsidRPr="00872251">
        <w:t xml:space="preserve">that MSCOD take </w:t>
      </w:r>
      <w:r w:rsidR="00866E8D" w:rsidRPr="00DE54F6">
        <w:rPr>
          <w:rStyle w:val="Strong"/>
        </w:rPr>
        <w:t xml:space="preserve">no </w:t>
      </w:r>
      <w:r w:rsidRPr="00DE54F6">
        <w:rPr>
          <w:rStyle w:val="Strong"/>
        </w:rPr>
        <w:t>position</w:t>
      </w:r>
      <w:r w:rsidRPr="00872251">
        <w:t xml:space="preserve"> on </w:t>
      </w:r>
      <w:r w:rsidRPr="00DE54F6">
        <w:rPr>
          <w:rStyle w:val="Strong"/>
        </w:rPr>
        <w:t>HF 0213/SF 0177</w:t>
      </w:r>
      <w:r w:rsidRPr="00872251">
        <w:rPr>
          <w:b/>
        </w:rPr>
        <w:t>:</w:t>
      </w:r>
      <w:r w:rsidRPr="00872251">
        <w:t xml:space="preserve"> Eliminating rate reductions for nonemergency medical transportation and ambulance services</w:t>
      </w:r>
      <w:r>
        <w:t>. It was seconded by Dean Ascheman. It was approved by unanimous voice vote.</w:t>
      </w:r>
    </w:p>
    <w:p w:rsidR="00872251" w:rsidRDefault="00872251" w:rsidP="00EF798E">
      <w:r>
        <w:t xml:space="preserve">Dean Ascheman </w:t>
      </w:r>
      <w:r w:rsidRPr="00DE54F6">
        <w:rPr>
          <w:rStyle w:val="Strong"/>
        </w:rPr>
        <w:t>Motioned</w:t>
      </w:r>
      <w:r>
        <w:t xml:space="preserve"> </w:t>
      </w:r>
      <w:r w:rsidRPr="00872251">
        <w:t xml:space="preserve">that MSCOD </w:t>
      </w:r>
      <w:r w:rsidRPr="00DE54F6">
        <w:rPr>
          <w:rStyle w:val="Strong"/>
        </w:rPr>
        <w:t>support SF 0039</w:t>
      </w:r>
      <w:r w:rsidRPr="00872251">
        <w:t>: Achieving a Better Life Experience (ABLE) Act</w:t>
      </w:r>
      <w:r>
        <w:t>. It was seconded by Kathy Peterson. It was approved by unanimous voice vote.</w:t>
      </w:r>
    </w:p>
    <w:p w:rsidR="00872251" w:rsidRDefault="00872251" w:rsidP="00EF798E">
      <w:r>
        <w:t xml:space="preserve">Dean Ascheman </w:t>
      </w:r>
      <w:r w:rsidRPr="00DE54F6">
        <w:rPr>
          <w:rStyle w:val="Strong"/>
        </w:rPr>
        <w:t>Motioned</w:t>
      </w:r>
      <w:r w:rsidRPr="00872251">
        <w:t xml:space="preserve"> that MSCOD </w:t>
      </w:r>
      <w:r w:rsidRPr="00DE54F6">
        <w:rPr>
          <w:rStyle w:val="Strong"/>
        </w:rPr>
        <w:t>support SF 262</w:t>
      </w:r>
      <w:r w:rsidRPr="00872251">
        <w:t>: Number of voters an individual is allowed to assist in marking ballots increase</w:t>
      </w:r>
      <w:r w:rsidR="00866E8D">
        <w:t>. It was seconded by Kathy Peterson. It was approved by unanimous voice vote.</w:t>
      </w:r>
    </w:p>
    <w:p w:rsidR="00866E8D" w:rsidRDefault="00866E8D" w:rsidP="00EF798E">
      <w:r>
        <w:t>Additionally the group passed the following:</w:t>
      </w:r>
    </w:p>
    <w:p w:rsidR="00872251" w:rsidRPr="00872251" w:rsidRDefault="00866E8D" w:rsidP="00EF798E">
      <w:r>
        <w:t xml:space="preserve">Dean Ascheman </w:t>
      </w:r>
      <w:r w:rsidRPr="00DE54F6">
        <w:rPr>
          <w:rStyle w:val="Strong"/>
        </w:rPr>
        <w:t>Motion</w:t>
      </w:r>
      <w:bookmarkStart w:id="0" w:name="_GoBack"/>
      <w:bookmarkEnd w:id="0"/>
      <w:r w:rsidRPr="00DE54F6">
        <w:rPr>
          <w:rStyle w:val="Strong"/>
        </w:rPr>
        <w:t>ed</w:t>
      </w:r>
      <w:r>
        <w:t xml:space="preserve"> </w:t>
      </w:r>
      <w:r w:rsidRPr="00872251">
        <w:t xml:space="preserve">that MSCOD </w:t>
      </w:r>
      <w:r w:rsidR="00872251" w:rsidRPr="00872251">
        <w:t>staff work through legislators to move forward a $230,000 budget bill</w:t>
      </w:r>
      <w:r>
        <w:t>, the focus will be to meet the statutory ADA compliance</w:t>
      </w:r>
      <w:r w:rsidR="00872251" w:rsidRPr="00872251">
        <w:t>.</w:t>
      </w:r>
      <w:r w:rsidR="00872251">
        <w:t xml:space="preserve"> </w:t>
      </w:r>
      <w:r>
        <w:t>It was seconded by Robert Johnson. It was approved by unanimous voice vote</w:t>
      </w:r>
      <w:r w:rsidR="00B40DA2">
        <w:t>.</w:t>
      </w:r>
    </w:p>
    <w:p w:rsidR="00866E8D" w:rsidRDefault="00866E8D" w:rsidP="00EF798E">
      <w:pPr>
        <w:pStyle w:val="Heading2"/>
      </w:pPr>
      <w:r w:rsidRPr="00866E8D">
        <w:t>Executive Committee Performance Review</w:t>
      </w:r>
    </w:p>
    <w:p w:rsidR="00866E8D" w:rsidRDefault="00866E8D" w:rsidP="00EF798E">
      <w:r w:rsidRPr="00866E8D">
        <w:t>The group met and discussed the Annual performance review of the Executive Director, Joan Willshire.</w:t>
      </w:r>
    </w:p>
    <w:p w:rsidR="00866E8D" w:rsidRPr="00562E7F" w:rsidRDefault="00866E8D" w:rsidP="00562E7F">
      <w:pPr>
        <w:pStyle w:val="Heading2"/>
      </w:pPr>
      <w:r w:rsidRPr="00562E7F">
        <w:lastRenderedPageBreak/>
        <w:t>Finance Updates</w:t>
      </w:r>
    </w:p>
    <w:p w:rsidR="00866E8D" w:rsidRDefault="00866E8D" w:rsidP="00EF798E">
      <w:r>
        <w:t>NONE FOR THIS REPORTING PERIOD.</w:t>
      </w:r>
    </w:p>
    <w:p w:rsidR="00866E8D" w:rsidRPr="00562E7F" w:rsidRDefault="00866E8D" w:rsidP="00562E7F">
      <w:pPr>
        <w:pStyle w:val="Heading2"/>
      </w:pPr>
      <w:r w:rsidRPr="00562E7F">
        <w:t>Sub-Committee Updates</w:t>
      </w:r>
    </w:p>
    <w:p w:rsidR="00866E8D" w:rsidRDefault="00866E8D" w:rsidP="00EF798E">
      <w:r>
        <w:t>NONE FOR THIS REPORTING PERIOD.</w:t>
      </w:r>
    </w:p>
    <w:p w:rsidR="00866E8D" w:rsidRPr="0088324A" w:rsidRDefault="0088324A" w:rsidP="00EF798E">
      <w:pPr>
        <w:pStyle w:val="Heading2"/>
      </w:pPr>
      <w:r w:rsidRPr="0088324A">
        <w:t>Other Business</w:t>
      </w:r>
    </w:p>
    <w:p w:rsidR="0088324A" w:rsidRDefault="0088324A" w:rsidP="00EF798E">
      <w:r>
        <w:t>The group discussed agenda items for the March 11, 2015 executive committee meeting. Items will be added for further discussion at the March 11, 2015 meeting.</w:t>
      </w:r>
    </w:p>
    <w:p w:rsidR="00560F7E" w:rsidRDefault="003F035F" w:rsidP="00EF798E">
      <w:r>
        <w:t>Board Chair Jim Thalhuber</w:t>
      </w:r>
      <w:r w:rsidR="002C4686">
        <w:t xml:space="preserve"> motioned to adjourn; </w:t>
      </w:r>
      <w:r w:rsidR="00B6404F">
        <w:t>Robert Johnson</w:t>
      </w:r>
      <w:r w:rsidR="001819E7">
        <w:t xml:space="preserve"> </w:t>
      </w:r>
      <w:r w:rsidR="002C4686">
        <w:t>seconded.</w:t>
      </w:r>
    </w:p>
    <w:p w:rsidR="00560F7E" w:rsidRDefault="002C4686" w:rsidP="00EF798E">
      <w:r>
        <w:t xml:space="preserve">The meeting was adjourned at </w:t>
      </w:r>
      <w:r w:rsidR="0088324A">
        <w:t>4</w:t>
      </w:r>
      <w:r>
        <w:t>:</w:t>
      </w:r>
      <w:r w:rsidR="0088324A">
        <w:t>16</w:t>
      </w:r>
      <w:r>
        <w:t xml:space="preserve"> </w:t>
      </w:r>
      <w:r w:rsidR="0017344D">
        <w:t>p</w:t>
      </w:r>
      <w:r>
        <w:t>.m.</w:t>
      </w:r>
    </w:p>
    <w:p w:rsidR="00560F7E" w:rsidRDefault="002C4686" w:rsidP="00EF798E">
      <w:r>
        <w:t>Respectfully submitted,</w:t>
      </w:r>
    </w:p>
    <w:p w:rsidR="00DA33C5" w:rsidRPr="00DA33C5" w:rsidRDefault="00034CBE" w:rsidP="00EF798E">
      <w:r>
        <w:t>Shannon Hartwig</w:t>
      </w:r>
    </w:p>
    <w:sectPr w:rsidR="00DA33C5" w:rsidRPr="00DA33C5" w:rsidSect="00560F7E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6B4" w:rsidRDefault="00C366B4">
      <w:r>
        <w:separator/>
      </w:r>
    </w:p>
  </w:endnote>
  <w:endnote w:type="continuationSeparator" w:id="0">
    <w:p w:rsidR="00C366B4" w:rsidRDefault="00C3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F2" w:rsidRDefault="00A73BF2" w:rsidP="008E1A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3BF2" w:rsidRDefault="00A73B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BF2" w:rsidRDefault="00A73BF2" w:rsidP="008E1A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0971">
      <w:rPr>
        <w:rStyle w:val="PageNumber"/>
        <w:noProof/>
      </w:rPr>
      <w:t>3</w:t>
    </w:r>
    <w:r>
      <w:rPr>
        <w:rStyle w:val="PageNumber"/>
      </w:rPr>
      <w:fldChar w:fldCharType="end"/>
    </w:r>
  </w:p>
  <w:p w:rsidR="00A73BF2" w:rsidRDefault="00A73B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6B4" w:rsidRDefault="00C366B4">
      <w:r>
        <w:separator/>
      </w:r>
    </w:p>
  </w:footnote>
  <w:footnote w:type="continuationSeparator" w:id="0">
    <w:p w:rsidR="00C366B4" w:rsidRDefault="00C36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B6D9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F505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1448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29E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28650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8685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AEFA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4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8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69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413678"/>
    <w:multiLevelType w:val="hybridMultilevel"/>
    <w:tmpl w:val="0C266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C5FA6"/>
    <w:multiLevelType w:val="hybridMultilevel"/>
    <w:tmpl w:val="3E48A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697BEC"/>
    <w:multiLevelType w:val="hybridMultilevel"/>
    <w:tmpl w:val="D37E0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10524"/>
    <w:multiLevelType w:val="hybridMultilevel"/>
    <w:tmpl w:val="AAA892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ooLeqSUNaF+jsi6Zis0iwdbVEuDWtWPYc61sycrk24mH8HnMfPyHzl2I53+Lkieg7suW0YbSYBCbJ47ob7nqfw==" w:salt="Aw6jurv9zK6Lu7d7kCfV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C5"/>
    <w:rsid w:val="000023DF"/>
    <w:rsid w:val="00017B8B"/>
    <w:rsid w:val="00020A69"/>
    <w:rsid w:val="00034CBE"/>
    <w:rsid w:val="00035FAC"/>
    <w:rsid w:val="00065B21"/>
    <w:rsid w:val="00070902"/>
    <w:rsid w:val="00070C44"/>
    <w:rsid w:val="00080CD4"/>
    <w:rsid w:val="00081E87"/>
    <w:rsid w:val="00090103"/>
    <w:rsid w:val="000941DF"/>
    <w:rsid w:val="000A3DCB"/>
    <w:rsid w:val="000F5287"/>
    <w:rsid w:val="0010724D"/>
    <w:rsid w:val="00117B2A"/>
    <w:rsid w:val="00124F2D"/>
    <w:rsid w:val="0013385F"/>
    <w:rsid w:val="00136655"/>
    <w:rsid w:val="00170AAB"/>
    <w:rsid w:val="0017344D"/>
    <w:rsid w:val="001819E7"/>
    <w:rsid w:val="0018640B"/>
    <w:rsid w:val="00196291"/>
    <w:rsid w:val="001A601E"/>
    <w:rsid w:val="001A7AF2"/>
    <w:rsid w:val="001B0516"/>
    <w:rsid w:val="001D711F"/>
    <w:rsid w:val="001F6678"/>
    <w:rsid w:val="00210944"/>
    <w:rsid w:val="00216BC8"/>
    <w:rsid w:val="00250462"/>
    <w:rsid w:val="002530F4"/>
    <w:rsid w:val="00253FDE"/>
    <w:rsid w:val="00255959"/>
    <w:rsid w:val="00266C8F"/>
    <w:rsid w:val="00273F71"/>
    <w:rsid w:val="002776C7"/>
    <w:rsid w:val="00287C2C"/>
    <w:rsid w:val="002B135E"/>
    <w:rsid w:val="002B7F04"/>
    <w:rsid w:val="002C0070"/>
    <w:rsid w:val="002C1C04"/>
    <w:rsid w:val="002C4686"/>
    <w:rsid w:val="002C7BF6"/>
    <w:rsid w:val="002E5BE3"/>
    <w:rsid w:val="0031257C"/>
    <w:rsid w:val="00320AEE"/>
    <w:rsid w:val="00336E96"/>
    <w:rsid w:val="003512DD"/>
    <w:rsid w:val="00355AE9"/>
    <w:rsid w:val="003610F7"/>
    <w:rsid w:val="00370CCE"/>
    <w:rsid w:val="00381915"/>
    <w:rsid w:val="00392B90"/>
    <w:rsid w:val="003A1B8F"/>
    <w:rsid w:val="003A2D5E"/>
    <w:rsid w:val="003B2E6F"/>
    <w:rsid w:val="003C7C53"/>
    <w:rsid w:val="003E15AD"/>
    <w:rsid w:val="003E6D76"/>
    <w:rsid w:val="003F035F"/>
    <w:rsid w:val="00412230"/>
    <w:rsid w:val="00434F63"/>
    <w:rsid w:val="004441A1"/>
    <w:rsid w:val="004443A5"/>
    <w:rsid w:val="00451E66"/>
    <w:rsid w:val="004546CC"/>
    <w:rsid w:val="00461065"/>
    <w:rsid w:val="00467DC6"/>
    <w:rsid w:val="00483CF2"/>
    <w:rsid w:val="004A665D"/>
    <w:rsid w:val="004B7659"/>
    <w:rsid w:val="004C60F9"/>
    <w:rsid w:val="004D4A86"/>
    <w:rsid w:val="004E0B62"/>
    <w:rsid w:val="00524B78"/>
    <w:rsid w:val="00533AA6"/>
    <w:rsid w:val="00541E01"/>
    <w:rsid w:val="00543876"/>
    <w:rsid w:val="00560F7E"/>
    <w:rsid w:val="00562E7F"/>
    <w:rsid w:val="00570620"/>
    <w:rsid w:val="005A713C"/>
    <w:rsid w:val="005B3CC4"/>
    <w:rsid w:val="005E1A65"/>
    <w:rsid w:val="005E3458"/>
    <w:rsid w:val="005E3469"/>
    <w:rsid w:val="005F34C8"/>
    <w:rsid w:val="006112BC"/>
    <w:rsid w:val="0062456B"/>
    <w:rsid w:val="00625E2A"/>
    <w:rsid w:val="006336DE"/>
    <w:rsid w:val="00694AA5"/>
    <w:rsid w:val="006958FA"/>
    <w:rsid w:val="006C44DF"/>
    <w:rsid w:val="006E6B3B"/>
    <w:rsid w:val="006F1593"/>
    <w:rsid w:val="00715D9A"/>
    <w:rsid w:val="00720DAC"/>
    <w:rsid w:val="00731145"/>
    <w:rsid w:val="00731D4A"/>
    <w:rsid w:val="0074301A"/>
    <w:rsid w:val="00753C5B"/>
    <w:rsid w:val="00760579"/>
    <w:rsid w:val="0076558C"/>
    <w:rsid w:val="00772243"/>
    <w:rsid w:val="00775C4D"/>
    <w:rsid w:val="007D188B"/>
    <w:rsid w:val="007F08BD"/>
    <w:rsid w:val="007F198F"/>
    <w:rsid w:val="00827B5D"/>
    <w:rsid w:val="00827FD0"/>
    <w:rsid w:val="00856B05"/>
    <w:rsid w:val="008611B1"/>
    <w:rsid w:val="0086317C"/>
    <w:rsid w:val="00866E8D"/>
    <w:rsid w:val="0087122D"/>
    <w:rsid w:val="00872251"/>
    <w:rsid w:val="00881F88"/>
    <w:rsid w:val="008828BF"/>
    <w:rsid w:val="0088324A"/>
    <w:rsid w:val="0088761E"/>
    <w:rsid w:val="008968C4"/>
    <w:rsid w:val="008B3503"/>
    <w:rsid w:val="008C533E"/>
    <w:rsid w:val="008D02DB"/>
    <w:rsid w:val="008E1AB3"/>
    <w:rsid w:val="00927199"/>
    <w:rsid w:val="00954281"/>
    <w:rsid w:val="00954840"/>
    <w:rsid w:val="00967615"/>
    <w:rsid w:val="00987EBC"/>
    <w:rsid w:val="00991CF5"/>
    <w:rsid w:val="009932DA"/>
    <w:rsid w:val="009A5A2B"/>
    <w:rsid w:val="009C03C2"/>
    <w:rsid w:val="009C09C3"/>
    <w:rsid w:val="009E013B"/>
    <w:rsid w:val="009E0B99"/>
    <w:rsid w:val="00A019BA"/>
    <w:rsid w:val="00A028B4"/>
    <w:rsid w:val="00A059EF"/>
    <w:rsid w:val="00A078FA"/>
    <w:rsid w:val="00A32F4A"/>
    <w:rsid w:val="00A45680"/>
    <w:rsid w:val="00A50971"/>
    <w:rsid w:val="00A529EF"/>
    <w:rsid w:val="00A61609"/>
    <w:rsid w:val="00A72DCE"/>
    <w:rsid w:val="00A73BF2"/>
    <w:rsid w:val="00A95342"/>
    <w:rsid w:val="00AA75CC"/>
    <w:rsid w:val="00AC244C"/>
    <w:rsid w:val="00AD3F93"/>
    <w:rsid w:val="00B20988"/>
    <w:rsid w:val="00B258C0"/>
    <w:rsid w:val="00B31295"/>
    <w:rsid w:val="00B40DA2"/>
    <w:rsid w:val="00B41C2C"/>
    <w:rsid w:val="00B43F7E"/>
    <w:rsid w:val="00B4401A"/>
    <w:rsid w:val="00B6404F"/>
    <w:rsid w:val="00B6459D"/>
    <w:rsid w:val="00B74A5E"/>
    <w:rsid w:val="00B84CBD"/>
    <w:rsid w:val="00BE347B"/>
    <w:rsid w:val="00C00F58"/>
    <w:rsid w:val="00C1468F"/>
    <w:rsid w:val="00C3113F"/>
    <w:rsid w:val="00C366B4"/>
    <w:rsid w:val="00C43EA1"/>
    <w:rsid w:val="00C46506"/>
    <w:rsid w:val="00C474F9"/>
    <w:rsid w:val="00C650CB"/>
    <w:rsid w:val="00C72EF0"/>
    <w:rsid w:val="00C731A2"/>
    <w:rsid w:val="00C80BE8"/>
    <w:rsid w:val="00CA01E5"/>
    <w:rsid w:val="00CA7C0F"/>
    <w:rsid w:val="00CB0799"/>
    <w:rsid w:val="00CD2FB8"/>
    <w:rsid w:val="00CF256C"/>
    <w:rsid w:val="00CF48DC"/>
    <w:rsid w:val="00CF673C"/>
    <w:rsid w:val="00D2043B"/>
    <w:rsid w:val="00D42989"/>
    <w:rsid w:val="00D51C9B"/>
    <w:rsid w:val="00D81DBE"/>
    <w:rsid w:val="00D9296E"/>
    <w:rsid w:val="00D9315A"/>
    <w:rsid w:val="00D934B2"/>
    <w:rsid w:val="00D95211"/>
    <w:rsid w:val="00D95D97"/>
    <w:rsid w:val="00DA04E8"/>
    <w:rsid w:val="00DA33C5"/>
    <w:rsid w:val="00DA4A1C"/>
    <w:rsid w:val="00DD5A2C"/>
    <w:rsid w:val="00DE421B"/>
    <w:rsid w:val="00DE54F6"/>
    <w:rsid w:val="00DE61DD"/>
    <w:rsid w:val="00DE68BB"/>
    <w:rsid w:val="00DF71A6"/>
    <w:rsid w:val="00E03749"/>
    <w:rsid w:val="00E55706"/>
    <w:rsid w:val="00E7490B"/>
    <w:rsid w:val="00E75D3D"/>
    <w:rsid w:val="00E84E33"/>
    <w:rsid w:val="00E94F32"/>
    <w:rsid w:val="00EA27BF"/>
    <w:rsid w:val="00EA5E86"/>
    <w:rsid w:val="00ED0541"/>
    <w:rsid w:val="00EE2CC3"/>
    <w:rsid w:val="00EF798E"/>
    <w:rsid w:val="00F110CD"/>
    <w:rsid w:val="00F129AB"/>
    <w:rsid w:val="00F2042B"/>
    <w:rsid w:val="00F30ABF"/>
    <w:rsid w:val="00F3252E"/>
    <w:rsid w:val="00F42DD0"/>
    <w:rsid w:val="00FB58FA"/>
    <w:rsid w:val="00FC2A3A"/>
    <w:rsid w:val="00FD66D6"/>
    <w:rsid w:val="00FE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EDF27-18D7-4722-B060-0CB5FDB0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F7E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F7E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560F7E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560F7E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560F7E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560F7E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60F7E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204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043B"/>
  </w:style>
  <w:style w:type="paragraph" w:styleId="ListParagraph">
    <w:name w:val="List Paragraph"/>
    <w:basedOn w:val="Normal"/>
    <w:uiPriority w:val="34"/>
    <w:qFormat/>
    <w:rsid w:val="00560F7E"/>
    <w:pPr>
      <w:numPr>
        <w:numId w:val="16"/>
      </w:numPr>
      <w:tabs>
        <w:tab w:val="decimal" w:pos="13770"/>
      </w:tabs>
      <w:spacing w:after="40" w:line="240" w:lineRule="auto"/>
    </w:pPr>
    <w:rPr>
      <w:rFonts w:cs="Calibri"/>
    </w:rPr>
  </w:style>
  <w:style w:type="character" w:styleId="Hyperlink">
    <w:name w:val="Hyperlink"/>
    <w:uiPriority w:val="99"/>
    <w:unhideWhenUsed/>
    <w:rsid w:val="009932DA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560F7E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560F7E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560F7E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60F7E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560F7E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560F7E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560F7E"/>
    <w:rPr>
      <w:rFonts w:asciiTheme="minorHAnsi" w:hAnsiTheme="minorHAns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60F7E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60F7E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560F7E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560F7E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560F7E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560F7E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560F7E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560F7E"/>
    <w:rPr>
      <w:rFonts w:ascii="Calibri" w:hAnsi="Calibri"/>
      <w:b/>
      <w:bCs/>
      <w:sz w:val="28"/>
    </w:rPr>
  </w:style>
  <w:style w:type="character" w:styleId="Emphasis">
    <w:name w:val="Emphasis"/>
    <w:qFormat/>
    <w:rsid w:val="00560F7E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560F7E"/>
    <w:rPr>
      <w:rFonts w:ascii="Calibri" w:eastAsia="Calibri" w:hAnsi="Calibri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F7E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560F7E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560F7E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560F7E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560F7E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560F7E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560F7E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0F7E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DA009059.dotm</Template>
  <TotalTime>209</TotalTime>
  <Pages>3</Pages>
  <Words>473</Words>
  <Characters>2558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Executive Committee Meeting Minutes, 02/11/2015</vt:lpstr>
    </vt:vector>
  </TitlesOfParts>
  <Company>MSCOD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Executive Committee Meeting Minutes, 02/11/2015</dc:title>
  <dc:subject>Minutes for Executive Committee Meeting of 02/11/2015</dc:subject>
  <dc:creator>ldemski</dc:creator>
  <cp:keywords/>
  <cp:lastModifiedBy>Chad Miller</cp:lastModifiedBy>
  <cp:revision>8</cp:revision>
  <dcterms:created xsi:type="dcterms:W3CDTF">2017-05-23T15:27:00Z</dcterms:created>
  <dcterms:modified xsi:type="dcterms:W3CDTF">2017-06-09T21:48:00Z</dcterms:modified>
</cp:coreProperties>
</file>