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FE" w:rsidRPr="00C67EFE" w:rsidRDefault="00FC0149" w:rsidP="003B29DD">
      <w:pPr>
        <w:spacing w:before="240"/>
        <w:rPr>
          <w:sz w:val="28"/>
        </w:rPr>
      </w:pPr>
      <w:bookmarkStart w:id="0" w:name="_GoBack"/>
      <w:bookmarkEnd w:id="0"/>
      <w:r>
        <w:rPr>
          <w:noProof/>
          <w:color w:val="008080"/>
        </w:rPr>
        <w:drawing>
          <wp:inline distT="0" distB="0" distL="0" distR="0">
            <wp:extent cx="7762875" cy="1381125"/>
            <wp:effectExtent l="0" t="0" r="9525" b="9525"/>
            <wp:docPr id="1" name="Picture 1" descr="Minnesota State Council on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7DE60.FC843D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762875" cy="1381125"/>
                    </a:xfrm>
                    <a:prstGeom prst="rect">
                      <a:avLst/>
                    </a:prstGeom>
                    <a:noFill/>
                    <a:ln>
                      <a:noFill/>
                    </a:ln>
                  </pic:spPr>
                </pic:pic>
              </a:graphicData>
            </a:graphic>
          </wp:inline>
        </w:drawing>
      </w:r>
    </w:p>
    <w:p w:rsidR="0091097B" w:rsidRPr="00D04906" w:rsidRDefault="0091097B" w:rsidP="0091097B">
      <w:pPr>
        <w:spacing w:after="160" w:line="259" w:lineRule="auto"/>
        <w:contextualSpacing/>
        <w:rPr>
          <w:sz w:val="28"/>
        </w:rPr>
      </w:pPr>
      <w:r w:rsidRPr="00D04906">
        <w:rPr>
          <w:sz w:val="28"/>
        </w:rPr>
        <w:t>The Minnesota State Council on Disability is requesting Legacy funds to build upon previous work, honoring the legacy of Minnesota’s unique role in the passage of the Americans with Disabilities Act.</w:t>
      </w:r>
    </w:p>
    <w:p w:rsidR="00C67EFE" w:rsidRPr="003B29DD" w:rsidRDefault="00C67EFE" w:rsidP="003B29DD">
      <w:pPr>
        <w:pStyle w:val="ListParagraph"/>
        <w:rPr>
          <w:rStyle w:val="Strong"/>
        </w:rPr>
      </w:pPr>
      <w:r w:rsidRPr="003B29DD">
        <w:rPr>
          <w:rStyle w:val="Strong"/>
        </w:rPr>
        <w:t>Staffing funds to oversee Legacy projects (0.8 FTE)</w:t>
      </w:r>
      <w:r w:rsidR="008D7C19" w:rsidRPr="003B29DD">
        <w:rPr>
          <w:rStyle w:val="Strong"/>
        </w:rPr>
        <w:t>-$154,000 biennial total</w:t>
      </w:r>
    </w:p>
    <w:p w:rsidR="00C67EFE" w:rsidRPr="00C67EFE" w:rsidRDefault="00C67EFE" w:rsidP="00461EC7">
      <w:pPr>
        <w:pStyle w:val="ListParagraph"/>
        <w:numPr>
          <w:ilvl w:val="1"/>
          <w:numId w:val="5"/>
        </w:numPr>
      </w:pPr>
      <w:r w:rsidRPr="00C67EFE">
        <w:t>Grant Administrator Sr. ($</w:t>
      </w:r>
      <w:r w:rsidR="00F86F41">
        <w:t>77</w:t>
      </w:r>
      <w:r>
        <w:t>,</w:t>
      </w:r>
      <w:r w:rsidR="00F86F41">
        <w:t>00</w:t>
      </w:r>
      <w:r w:rsidR="00551975">
        <w:t>0</w:t>
      </w:r>
      <w:r w:rsidR="008D7C19">
        <w:t>/year</w:t>
      </w:r>
      <w:r w:rsidRPr="00C67EFE">
        <w:t xml:space="preserve"> includes fringe) </w:t>
      </w:r>
      <w:r w:rsidR="001441B1">
        <w:t>to:</w:t>
      </w:r>
    </w:p>
    <w:p w:rsidR="001441B1" w:rsidRDefault="001441B1" w:rsidP="003B29DD">
      <w:pPr>
        <w:pStyle w:val="ListParagraph"/>
        <w:numPr>
          <w:ilvl w:val="2"/>
          <w:numId w:val="4"/>
        </w:numPr>
      </w:pPr>
      <w:r w:rsidRPr="001441B1">
        <w:t>W</w:t>
      </w:r>
      <w:r w:rsidR="00C67EFE" w:rsidRPr="001441B1">
        <w:t>ork with MN History Center on ADA programming</w:t>
      </w:r>
    </w:p>
    <w:p w:rsidR="001441B1" w:rsidRDefault="001441B1" w:rsidP="003B29DD">
      <w:pPr>
        <w:pStyle w:val="ListParagraph"/>
        <w:numPr>
          <w:ilvl w:val="2"/>
          <w:numId w:val="4"/>
        </w:numPr>
      </w:pPr>
      <w:r>
        <w:t>A</w:t>
      </w:r>
      <w:r w:rsidR="00C67EFE" w:rsidRPr="001441B1">
        <w:t>dminister grant reporting</w:t>
      </w:r>
    </w:p>
    <w:p w:rsidR="001441B1" w:rsidRDefault="001441B1" w:rsidP="003B29DD">
      <w:pPr>
        <w:pStyle w:val="ListParagraph"/>
        <w:numPr>
          <w:ilvl w:val="2"/>
          <w:numId w:val="4"/>
        </w:numPr>
      </w:pPr>
      <w:r>
        <w:t>A</w:t>
      </w:r>
      <w:r w:rsidR="00C67EFE" w:rsidRPr="001441B1">
        <w:t>dminister procurement for activities</w:t>
      </w:r>
    </w:p>
    <w:p w:rsidR="00C67EFE" w:rsidRPr="001441B1" w:rsidRDefault="001441B1" w:rsidP="003B29DD">
      <w:pPr>
        <w:pStyle w:val="ListParagraph"/>
        <w:numPr>
          <w:ilvl w:val="2"/>
          <w:numId w:val="4"/>
        </w:numPr>
      </w:pPr>
      <w:r>
        <w:t>A</w:t>
      </w:r>
      <w:r w:rsidR="00C67EFE" w:rsidRPr="001441B1">
        <w:t>dminister work with Disability Viewpoints</w:t>
      </w:r>
    </w:p>
    <w:p w:rsidR="00F86F41" w:rsidRPr="003B29DD" w:rsidRDefault="00C67EFE" w:rsidP="003B29DD">
      <w:pPr>
        <w:pStyle w:val="ListParagraph"/>
        <w:rPr>
          <w:rStyle w:val="Strong"/>
        </w:rPr>
      </w:pPr>
      <w:r w:rsidRPr="003B29DD">
        <w:rPr>
          <w:rStyle w:val="Strong"/>
        </w:rPr>
        <w:t>Community outreach</w:t>
      </w:r>
      <w:r w:rsidR="008D7C19" w:rsidRPr="003B29DD">
        <w:rPr>
          <w:rStyle w:val="Strong"/>
        </w:rPr>
        <w:t>-$20,000 biennial total</w:t>
      </w:r>
      <w:r w:rsidRPr="003B29DD">
        <w:rPr>
          <w:rStyle w:val="Strong"/>
        </w:rPr>
        <w:t xml:space="preserve"> </w:t>
      </w:r>
    </w:p>
    <w:p w:rsidR="00F86F41" w:rsidRDefault="00C44AE0" w:rsidP="00461EC7">
      <w:pPr>
        <w:pStyle w:val="ListParagraph"/>
        <w:numPr>
          <w:ilvl w:val="1"/>
          <w:numId w:val="6"/>
        </w:numPr>
      </w:pPr>
      <w:r>
        <w:t>“</w:t>
      </w:r>
      <w:r w:rsidR="00F86F41">
        <w:t xml:space="preserve">Disability Viewpoints” </w:t>
      </w:r>
      <w:r w:rsidR="0091097B">
        <w:t xml:space="preserve">on </w:t>
      </w:r>
      <w:r w:rsidR="00C67EFE" w:rsidRPr="00C67EFE">
        <w:t>Metro Channel 6</w:t>
      </w:r>
    </w:p>
    <w:p w:rsidR="00C67EFE" w:rsidRDefault="00F86F41" w:rsidP="003B29DD">
      <w:pPr>
        <w:pStyle w:val="ListParagraph"/>
        <w:numPr>
          <w:ilvl w:val="2"/>
          <w:numId w:val="4"/>
        </w:numPr>
      </w:pPr>
      <w:r>
        <w:t xml:space="preserve">Broadcasting fee: </w:t>
      </w:r>
      <w:r w:rsidR="00C67EFE" w:rsidRPr="00F86F41">
        <w:t>$1,000</w:t>
      </w:r>
    </w:p>
    <w:p w:rsidR="00F86F41" w:rsidRDefault="00F86F41" w:rsidP="003B29DD">
      <w:pPr>
        <w:pStyle w:val="ListParagraph"/>
        <w:numPr>
          <w:ilvl w:val="2"/>
          <w:numId w:val="4"/>
        </w:numPr>
      </w:pPr>
      <w:r>
        <w:t>Captioning: $9,000</w:t>
      </w:r>
    </w:p>
    <w:p w:rsidR="00C44AE0" w:rsidRDefault="00F86F41" w:rsidP="00461EC7">
      <w:pPr>
        <w:pStyle w:val="ListParagraph"/>
        <w:numPr>
          <w:ilvl w:val="1"/>
          <w:numId w:val="7"/>
        </w:numPr>
      </w:pPr>
      <w:r>
        <w:t>“Disability Viewpoints”</w:t>
      </w:r>
      <w:r w:rsidR="00C44AE0">
        <w:t xml:space="preserve"> on CTV</w:t>
      </w:r>
    </w:p>
    <w:p w:rsidR="00C44AE0" w:rsidRPr="00C44AE0" w:rsidRDefault="00C44AE0" w:rsidP="003B29DD">
      <w:pPr>
        <w:pStyle w:val="ListParagraph"/>
        <w:numPr>
          <w:ilvl w:val="2"/>
          <w:numId w:val="4"/>
        </w:numPr>
      </w:pPr>
      <w:r>
        <w:t xml:space="preserve">Broadcast fee: </w:t>
      </w:r>
      <w:r w:rsidR="00F86F41">
        <w:t>$10,000</w:t>
      </w:r>
      <w:r w:rsidR="001441B1">
        <w:t xml:space="preserve"> </w:t>
      </w:r>
    </w:p>
    <w:p w:rsidR="00C67EFE" w:rsidRPr="003B29DD" w:rsidRDefault="00C67EFE" w:rsidP="003B29DD">
      <w:pPr>
        <w:pStyle w:val="ListParagraph"/>
        <w:rPr>
          <w:rStyle w:val="Strong"/>
        </w:rPr>
      </w:pPr>
      <w:r w:rsidRPr="003B29DD">
        <w:rPr>
          <w:rStyle w:val="Strong"/>
        </w:rPr>
        <w:t>ADA Celebrations throughout the State, 4-6 events outstate</w:t>
      </w:r>
      <w:r w:rsidR="008D7C19" w:rsidRPr="003B29DD">
        <w:rPr>
          <w:rStyle w:val="Strong"/>
        </w:rPr>
        <w:t>-$60,000 biennial total</w:t>
      </w:r>
      <w:r w:rsidRPr="003B29DD">
        <w:rPr>
          <w:rStyle w:val="Strong"/>
        </w:rPr>
        <w:t xml:space="preserve"> </w:t>
      </w:r>
    </w:p>
    <w:p w:rsidR="00C67EFE" w:rsidRPr="00C67EFE" w:rsidRDefault="00C67EFE" w:rsidP="00461EC7">
      <w:pPr>
        <w:pStyle w:val="ListParagraph"/>
        <w:numPr>
          <w:ilvl w:val="1"/>
          <w:numId w:val="8"/>
        </w:numPr>
      </w:pPr>
      <w:r w:rsidRPr="00C67EFE">
        <w:t>$</w:t>
      </w:r>
      <w:r w:rsidR="00B86F71">
        <w:t>10</w:t>
      </w:r>
      <w:r w:rsidRPr="00C67EFE">
        <w:t>,000 per location x 6 = $</w:t>
      </w:r>
      <w:r w:rsidR="00B86F71">
        <w:t>6</w:t>
      </w:r>
      <w:r w:rsidRPr="00C67EFE">
        <w:t>0,000</w:t>
      </w:r>
    </w:p>
    <w:p w:rsidR="00C44AE0" w:rsidRPr="00C44AE0" w:rsidRDefault="00C67EFE" w:rsidP="003B29DD">
      <w:pPr>
        <w:pStyle w:val="ListParagraph"/>
        <w:numPr>
          <w:ilvl w:val="2"/>
          <w:numId w:val="4"/>
        </w:numPr>
      </w:pPr>
      <w:r w:rsidRPr="00C67EFE">
        <w:t>Accommodations (ASL, CART, etc.): $</w:t>
      </w:r>
      <w:r w:rsidR="00B86F71">
        <w:t>2</w:t>
      </w:r>
      <w:r w:rsidRPr="00C67EFE">
        <w:t>,000</w:t>
      </w:r>
      <w:r w:rsidR="001441B1">
        <w:t xml:space="preserve"> per location</w:t>
      </w:r>
    </w:p>
    <w:p w:rsidR="00C67EFE" w:rsidRPr="00C67EFE" w:rsidRDefault="00C67EFE" w:rsidP="003B29DD">
      <w:pPr>
        <w:pStyle w:val="ListParagraph"/>
        <w:numPr>
          <w:ilvl w:val="2"/>
          <w:numId w:val="4"/>
        </w:numPr>
      </w:pPr>
      <w:r w:rsidRPr="00C67EFE">
        <w:t>Sp</w:t>
      </w:r>
      <w:r w:rsidR="00B86F71">
        <w:t>eakers $3</w:t>
      </w:r>
      <w:r w:rsidR="00E414C0">
        <w:t>5</w:t>
      </w:r>
      <w:r w:rsidR="00B86F71">
        <w:t>0 x 2 per location: $</w:t>
      </w:r>
      <w:r w:rsidR="00E414C0">
        <w:t>70</w:t>
      </w:r>
      <w:r w:rsidRPr="00C67EFE">
        <w:t>0</w:t>
      </w:r>
      <w:r w:rsidR="001441B1">
        <w:t xml:space="preserve"> per location</w:t>
      </w:r>
    </w:p>
    <w:p w:rsidR="0091097B" w:rsidRDefault="00C67EFE" w:rsidP="003B29DD">
      <w:pPr>
        <w:pStyle w:val="ListParagraph"/>
        <w:numPr>
          <w:ilvl w:val="2"/>
          <w:numId w:val="4"/>
        </w:numPr>
      </w:pPr>
      <w:r w:rsidRPr="00C67EFE">
        <w:t>Administr</w:t>
      </w:r>
      <w:r w:rsidR="00B86F71">
        <w:t>ative fees: $3,6</w:t>
      </w:r>
      <w:r w:rsidR="0091097B">
        <w:t>00 per location</w:t>
      </w:r>
    </w:p>
    <w:p w:rsidR="00C67EFE" w:rsidRPr="00C67EFE" w:rsidRDefault="00C67EFE" w:rsidP="003B29DD">
      <w:pPr>
        <w:pStyle w:val="ListParagraph"/>
        <w:numPr>
          <w:ilvl w:val="2"/>
          <w:numId w:val="4"/>
        </w:numPr>
      </w:pPr>
      <w:r w:rsidRPr="00C67EFE">
        <w:t>Entertainment $</w:t>
      </w:r>
      <w:r w:rsidR="00B86F71">
        <w:t>400 x 3 per location: $1,2</w:t>
      </w:r>
      <w:r w:rsidRPr="00C67EFE">
        <w:t>00</w:t>
      </w:r>
      <w:r w:rsidR="001441B1">
        <w:t xml:space="preserve"> per location</w:t>
      </w:r>
    </w:p>
    <w:p w:rsidR="00C67EFE" w:rsidRPr="00C67EFE" w:rsidRDefault="00B86F71" w:rsidP="003B29DD">
      <w:pPr>
        <w:pStyle w:val="ListParagraph"/>
        <w:numPr>
          <w:ilvl w:val="2"/>
          <w:numId w:val="4"/>
        </w:numPr>
      </w:pPr>
      <w:r>
        <w:t>Light refreshments: $</w:t>
      </w:r>
      <w:r w:rsidR="00E414C0">
        <w:t>10</w:t>
      </w:r>
      <w:r w:rsidR="00C67EFE" w:rsidRPr="00C67EFE">
        <w:t xml:space="preserve">00 per location </w:t>
      </w:r>
    </w:p>
    <w:p w:rsidR="00C67EFE" w:rsidRPr="00C67EFE" w:rsidRDefault="00B86F71" w:rsidP="003B29DD">
      <w:pPr>
        <w:pStyle w:val="ListParagraph"/>
        <w:numPr>
          <w:ilvl w:val="2"/>
          <w:numId w:val="4"/>
        </w:numPr>
      </w:pPr>
      <w:r>
        <w:t>Location/facility: $1,</w:t>
      </w:r>
      <w:r w:rsidR="00E414C0">
        <w:t>5</w:t>
      </w:r>
      <w:r w:rsidR="00C67EFE" w:rsidRPr="00C67EFE">
        <w:t>00 per location</w:t>
      </w:r>
    </w:p>
    <w:p w:rsidR="00B86F71" w:rsidRPr="003B29DD" w:rsidRDefault="0091097B" w:rsidP="003B29DD">
      <w:pPr>
        <w:pStyle w:val="ListParagraph"/>
        <w:rPr>
          <w:rStyle w:val="Strong"/>
        </w:rPr>
      </w:pPr>
      <w:r w:rsidRPr="003B29DD">
        <w:rPr>
          <w:rStyle w:val="Strong"/>
        </w:rPr>
        <w:t>Metro-area ADA celebration, in partnership with the Minnesota History Center:</w:t>
      </w:r>
      <w:r w:rsidR="00C67EFE" w:rsidRPr="003B29DD">
        <w:rPr>
          <w:rStyle w:val="Strong"/>
        </w:rPr>
        <w:t xml:space="preserve"> $</w:t>
      </w:r>
      <w:r w:rsidR="00B86F71" w:rsidRPr="003B29DD">
        <w:rPr>
          <w:rStyle w:val="Strong"/>
        </w:rPr>
        <w:t>10,0</w:t>
      </w:r>
      <w:r w:rsidR="00C67EFE" w:rsidRPr="003B29DD">
        <w:rPr>
          <w:rStyle w:val="Strong"/>
        </w:rPr>
        <w:t>00</w:t>
      </w:r>
      <w:r w:rsidR="008D7C19" w:rsidRPr="003B29DD">
        <w:rPr>
          <w:rStyle w:val="Strong"/>
        </w:rPr>
        <w:t xml:space="preserve"> biennial total</w:t>
      </w:r>
    </w:p>
    <w:p w:rsidR="00C44AE0" w:rsidRPr="003B29DD" w:rsidRDefault="00C44AE0" w:rsidP="003B29DD">
      <w:pPr>
        <w:pStyle w:val="ListParagraph"/>
        <w:rPr>
          <w:rStyle w:val="Strong"/>
        </w:rPr>
      </w:pPr>
      <w:r w:rsidRPr="003B29DD">
        <w:rPr>
          <w:rStyle w:val="Strong"/>
        </w:rPr>
        <w:t>Graphic design</w:t>
      </w:r>
      <w:r w:rsidR="00B86F71" w:rsidRPr="003B29DD">
        <w:rPr>
          <w:rStyle w:val="Strong"/>
        </w:rPr>
        <w:t xml:space="preserve"> and printing</w:t>
      </w:r>
      <w:r w:rsidRPr="003B29DD">
        <w:rPr>
          <w:rStyle w:val="Strong"/>
        </w:rPr>
        <w:t xml:space="preserve"> for Metro and Statewide events: $5</w:t>
      </w:r>
      <w:r w:rsidR="00B86F71" w:rsidRPr="003B29DD">
        <w:rPr>
          <w:rStyle w:val="Strong"/>
        </w:rPr>
        <w:t>,</w:t>
      </w:r>
      <w:r w:rsidRPr="003B29DD">
        <w:rPr>
          <w:rStyle w:val="Strong"/>
        </w:rPr>
        <w:t>00</w:t>
      </w:r>
      <w:r w:rsidR="00B86F71" w:rsidRPr="003B29DD">
        <w:rPr>
          <w:rStyle w:val="Strong"/>
        </w:rPr>
        <w:t>0</w:t>
      </w:r>
      <w:r w:rsidR="008D7C19" w:rsidRPr="003B29DD">
        <w:rPr>
          <w:rStyle w:val="Strong"/>
        </w:rPr>
        <w:t xml:space="preserve"> biennial total</w:t>
      </w:r>
    </w:p>
    <w:p w:rsidR="00C67EFE" w:rsidRPr="003B29DD" w:rsidRDefault="00B86F71" w:rsidP="003B29DD">
      <w:pPr>
        <w:spacing w:before="360" w:after="160" w:line="259" w:lineRule="auto"/>
        <w:contextualSpacing/>
        <w:rPr>
          <w:rStyle w:val="Strong"/>
        </w:rPr>
      </w:pPr>
      <w:r w:rsidRPr="003B29DD">
        <w:rPr>
          <w:rStyle w:val="Strong"/>
        </w:rPr>
        <w:t>TOTAL: $</w:t>
      </w:r>
      <w:r w:rsidR="008D7C19" w:rsidRPr="003B29DD">
        <w:rPr>
          <w:rStyle w:val="Strong"/>
        </w:rPr>
        <w:t>249</w:t>
      </w:r>
      <w:r w:rsidRPr="003B29DD">
        <w:rPr>
          <w:rStyle w:val="Strong"/>
        </w:rPr>
        <w:t>,000</w:t>
      </w:r>
    </w:p>
    <w:p w:rsidR="009F6F2E" w:rsidRDefault="009F6F2E" w:rsidP="00993946">
      <w:pPr>
        <w:spacing w:before="240"/>
        <w:jc w:val="center"/>
        <w:rPr>
          <w:color w:val="008080"/>
        </w:rPr>
      </w:pPr>
    </w:p>
    <w:sectPr w:rsidR="009F6F2E" w:rsidSect="00DD6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11F16"/>
    <w:multiLevelType w:val="hybridMultilevel"/>
    <w:tmpl w:val="74AED866"/>
    <w:lvl w:ilvl="0" w:tplc="6EA8B12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8502F"/>
    <w:multiLevelType w:val="hybridMultilevel"/>
    <w:tmpl w:val="CA8628E6"/>
    <w:lvl w:ilvl="0" w:tplc="6EA8B12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C60C7"/>
    <w:multiLevelType w:val="hybridMultilevel"/>
    <w:tmpl w:val="0230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9C0F76"/>
    <w:multiLevelType w:val="hybridMultilevel"/>
    <w:tmpl w:val="B4A0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664AA"/>
    <w:multiLevelType w:val="hybridMultilevel"/>
    <w:tmpl w:val="A8B6F820"/>
    <w:lvl w:ilvl="0" w:tplc="F1A6F1FE">
      <w:start w:val="1"/>
      <w:numFmt w:val="bullet"/>
      <w:lvlText w:val=""/>
      <w:lvlJc w:val="left"/>
      <w:pPr>
        <w:ind w:left="720" w:hanging="360"/>
      </w:pPr>
      <w:rPr>
        <w:rFonts w:ascii="Symbol" w:hAnsi="Symbol" w:hint="default"/>
        <w:color w:val="auto"/>
      </w:rPr>
    </w:lvl>
    <w:lvl w:ilvl="1" w:tplc="92F89A9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93576"/>
    <w:multiLevelType w:val="hybridMultilevel"/>
    <w:tmpl w:val="3CCA9C70"/>
    <w:lvl w:ilvl="0" w:tplc="6EA8B12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87D0C"/>
    <w:multiLevelType w:val="hybridMultilevel"/>
    <w:tmpl w:val="171278B8"/>
    <w:lvl w:ilvl="0" w:tplc="6EA8B12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fullPage"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Full" w:cryptAlgorithmClass="hash" w:cryptAlgorithmType="typeAny" w:cryptAlgorithmSid="4" w:cryptSpinCount="100000" w:hash="dsWVINyG3ohqYj1+eVZVknZa9ps=" w:salt="YreRhXUMqSckHAXGkwcx8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83"/>
    <w:rsid w:val="000A6037"/>
    <w:rsid w:val="001441B1"/>
    <w:rsid w:val="001F3A19"/>
    <w:rsid w:val="00260DD0"/>
    <w:rsid w:val="003B29DD"/>
    <w:rsid w:val="00461EC7"/>
    <w:rsid w:val="004C1C30"/>
    <w:rsid w:val="004F3BFB"/>
    <w:rsid w:val="00551975"/>
    <w:rsid w:val="00607283"/>
    <w:rsid w:val="006313CB"/>
    <w:rsid w:val="00866B52"/>
    <w:rsid w:val="008D7C19"/>
    <w:rsid w:val="0091097B"/>
    <w:rsid w:val="00993946"/>
    <w:rsid w:val="009F6F2E"/>
    <w:rsid w:val="00A87BA2"/>
    <w:rsid w:val="00B86F71"/>
    <w:rsid w:val="00BF67CB"/>
    <w:rsid w:val="00C44AE0"/>
    <w:rsid w:val="00C67EFE"/>
    <w:rsid w:val="00CD79BF"/>
    <w:rsid w:val="00D04906"/>
    <w:rsid w:val="00DD64E1"/>
    <w:rsid w:val="00E414C0"/>
    <w:rsid w:val="00F3576F"/>
    <w:rsid w:val="00F86F41"/>
    <w:rsid w:val="00FC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D01321-5496-452F-BA3D-78229565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9DD"/>
    <w:pPr>
      <w:spacing w:after="120" w:line="276" w:lineRule="auto"/>
    </w:pPr>
    <w:rPr>
      <w:rFonts w:ascii="Calibri" w:eastAsia="Calibri" w:hAnsi="Calibri"/>
      <w:sz w:val="24"/>
      <w:szCs w:val="28"/>
    </w:rPr>
  </w:style>
  <w:style w:type="paragraph" w:styleId="Heading1">
    <w:name w:val="heading 1"/>
    <w:basedOn w:val="Normal"/>
    <w:next w:val="Normal"/>
    <w:link w:val="Heading1Char"/>
    <w:uiPriority w:val="9"/>
    <w:qFormat/>
    <w:rsid w:val="003B29DD"/>
    <w:pPr>
      <w:keepNext/>
      <w:spacing w:before="120" w:line="240" w:lineRule="auto"/>
      <w:outlineLvl w:val="0"/>
    </w:pPr>
    <w:rPr>
      <w:rFonts w:cs="Calibri"/>
      <w:b/>
      <w:bCs/>
      <w:kern w:val="32"/>
      <w:sz w:val="40"/>
      <w:szCs w:val="40"/>
    </w:rPr>
  </w:style>
  <w:style w:type="paragraph" w:styleId="Heading2">
    <w:name w:val="heading 2"/>
    <w:basedOn w:val="Heading1"/>
    <w:next w:val="Normal"/>
    <w:link w:val="Heading2Char"/>
    <w:qFormat/>
    <w:rsid w:val="003B29DD"/>
    <w:pPr>
      <w:outlineLvl w:val="1"/>
    </w:pPr>
    <w:rPr>
      <w:rFonts w:eastAsia="Times New Roman"/>
      <w:sz w:val="36"/>
      <w:szCs w:val="36"/>
    </w:rPr>
  </w:style>
  <w:style w:type="paragraph" w:styleId="Heading3">
    <w:name w:val="heading 3"/>
    <w:basedOn w:val="TOC1"/>
    <w:next w:val="Normal"/>
    <w:link w:val="Heading3Char"/>
    <w:qFormat/>
    <w:rsid w:val="003B29DD"/>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3B29DD"/>
    <w:pPr>
      <w:spacing w:before="120" w:line="240" w:lineRule="auto"/>
      <w:outlineLvl w:val="3"/>
    </w:pPr>
    <w:rPr>
      <w:rFonts w:eastAsia="Times New Roman" w:cs="Calibri"/>
      <w:b/>
    </w:rPr>
  </w:style>
  <w:style w:type="paragraph" w:styleId="Heading5">
    <w:name w:val="heading 5"/>
    <w:basedOn w:val="Normal"/>
    <w:next w:val="Normal"/>
    <w:link w:val="Heading5Char"/>
    <w:qFormat/>
    <w:rsid w:val="003B29DD"/>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3B29DD"/>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64E1"/>
    <w:rPr>
      <w:color w:val="0000FF"/>
      <w:u w:val="single"/>
    </w:rPr>
  </w:style>
  <w:style w:type="paragraph" w:styleId="ListParagraph">
    <w:name w:val="List Paragraph"/>
    <w:basedOn w:val="Normal"/>
    <w:uiPriority w:val="34"/>
    <w:qFormat/>
    <w:rsid w:val="003B29DD"/>
    <w:pPr>
      <w:numPr>
        <w:numId w:val="4"/>
      </w:numPr>
      <w:tabs>
        <w:tab w:val="decimal" w:pos="13770"/>
      </w:tabs>
      <w:spacing w:after="40" w:line="240" w:lineRule="auto"/>
    </w:pPr>
    <w:rPr>
      <w:rFonts w:cs="Calibri"/>
    </w:rPr>
  </w:style>
  <w:style w:type="paragraph" w:styleId="BalloonText">
    <w:name w:val="Balloon Text"/>
    <w:basedOn w:val="Normal"/>
    <w:link w:val="BalloonTextChar"/>
    <w:rsid w:val="00D04906"/>
    <w:rPr>
      <w:rFonts w:ascii="Segoe UI" w:hAnsi="Segoe UI" w:cs="Segoe UI"/>
      <w:sz w:val="18"/>
      <w:szCs w:val="18"/>
    </w:rPr>
  </w:style>
  <w:style w:type="character" w:customStyle="1" w:styleId="BalloonTextChar">
    <w:name w:val="Balloon Text Char"/>
    <w:link w:val="BalloonText"/>
    <w:rsid w:val="00D04906"/>
    <w:rPr>
      <w:rFonts w:ascii="Segoe UI" w:hAnsi="Segoe UI" w:cs="Segoe UI"/>
      <w:sz w:val="18"/>
      <w:szCs w:val="18"/>
    </w:rPr>
  </w:style>
  <w:style w:type="character" w:customStyle="1" w:styleId="Heading1Char">
    <w:name w:val="Heading 1 Char"/>
    <w:link w:val="Heading1"/>
    <w:uiPriority w:val="9"/>
    <w:rsid w:val="003B29DD"/>
    <w:rPr>
      <w:rFonts w:ascii="Calibri" w:eastAsia="Calibri" w:hAnsi="Calibri" w:cs="Calibri"/>
      <w:b/>
      <w:bCs/>
      <w:kern w:val="32"/>
      <w:sz w:val="40"/>
      <w:szCs w:val="40"/>
    </w:rPr>
  </w:style>
  <w:style w:type="character" w:customStyle="1" w:styleId="Heading2Char">
    <w:name w:val="Heading 2 Char"/>
    <w:link w:val="Heading2"/>
    <w:rsid w:val="003B29DD"/>
    <w:rPr>
      <w:rFonts w:ascii="Calibri" w:hAnsi="Calibri" w:cs="Calibri"/>
      <w:b/>
      <w:bCs/>
      <w:kern w:val="32"/>
      <w:sz w:val="36"/>
      <w:szCs w:val="36"/>
    </w:rPr>
  </w:style>
  <w:style w:type="character" w:customStyle="1" w:styleId="Heading3Char">
    <w:name w:val="Heading 3 Char"/>
    <w:link w:val="Heading3"/>
    <w:rsid w:val="003B29DD"/>
    <w:rPr>
      <w:rFonts w:ascii="Calibri" w:eastAsia="Calibri" w:hAnsi="Calibri"/>
      <w:b/>
      <w:sz w:val="32"/>
      <w:szCs w:val="32"/>
      <w:lang w:eastAsia="ja-JP"/>
    </w:rPr>
  </w:style>
  <w:style w:type="paragraph" w:styleId="TOC1">
    <w:name w:val="toc 1"/>
    <w:basedOn w:val="Normal"/>
    <w:next w:val="Normal"/>
    <w:autoRedefine/>
    <w:uiPriority w:val="39"/>
    <w:unhideWhenUsed/>
    <w:qFormat/>
    <w:rsid w:val="003B29DD"/>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3B29DD"/>
    <w:rPr>
      <w:rFonts w:ascii="Calibri" w:hAnsi="Calibri" w:cs="Calibri"/>
      <w:b/>
      <w:sz w:val="28"/>
      <w:szCs w:val="28"/>
    </w:rPr>
  </w:style>
  <w:style w:type="character" w:customStyle="1" w:styleId="Heading5Char">
    <w:name w:val="Heading 5 Char"/>
    <w:link w:val="Heading5"/>
    <w:rsid w:val="003B29DD"/>
    <w:rPr>
      <w:rFonts w:ascii="Calibri" w:hAnsi="Calibri" w:cs="Calibri"/>
      <w:b/>
      <w:bCs/>
      <w:i/>
      <w:iCs/>
      <w:sz w:val="28"/>
      <w:szCs w:val="26"/>
    </w:rPr>
  </w:style>
  <w:style w:type="character" w:customStyle="1" w:styleId="Heading6Char">
    <w:name w:val="Heading 6 Char"/>
    <w:link w:val="Heading6"/>
    <w:semiHidden/>
    <w:rsid w:val="003B29DD"/>
    <w:rPr>
      <w:rFonts w:asciiTheme="minorHAnsi" w:hAnsiTheme="minorHAnsi"/>
      <w:i/>
      <w:iCs/>
      <w:sz w:val="28"/>
      <w:szCs w:val="28"/>
    </w:rPr>
  </w:style>
  <w:style w:type="paragraph" w:styleId="TOC2">
    <w:name w:val="toc 2"/>
    <w:basedOn w:val="Normal"/>
    <w:next w:val="Normal"/>
    <w:autoRedefine/>
    <w:uiPriority w:val="39"/>
    <w:unhideWhenUsed/>
    <w:qFormat/>
    <w:rsid w:val="003B29DD"/>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3B29DD"/>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3B29DD"/>
    <w:pPr>
      <w:spacing w:line="240" w:lineRule="auto"/>
    </w:pPr>
    <w:rPr>
      <w:rFonts w:eastAsia="Times New Roman" w:cs="Calibri"/>
      <w:b/>
      <w:bCs/>
      <w:color w:val="000000" w:themeColor="text1"/>
      <w:szCs w:val="18"/>
    </w:rPr>
  </w:style>
  <w:style w:type="paragraph" w:styleId="Title">
    <w:name w:val="Title"/>
    <w:basedOn w:val="Heading1"/>
    <w:next w:val="Normal"/>
    <w:link w:val="TitleChar"/>
    <w:qFormat/>
    <w:rsid w:val="003B29DD"/>
    <w:pPr>
      <w:tabs>
        <w:tab w:val="left" w:pos="1530"/>
      </w:tabs>
    </w:pPr>
    <w:rPr>
      <w:rFonts w:eastAsia="Times New Roman"/>
      <w:color w:val="000000" w:themeColor="text1"/>
      <w:sz w:val="48"/>
      <w:szCs w:val="38"/>
    </w:rPr>
  </w:style>
  <w:style w:type="character" w:customStyle="1" w:styleId="TitleChar">
    <w:name w:val="Title Char"/>
    <w:link w:val="Title"/>
    <w:rsid w:val="003B29DD"/>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3B29DD"/>
    <w:pPr>
      <w:spacing w:line="240" w:lineRule="auto"/>
      <w:jc w:val="center"/>
      <w:outlineLvl w:val="1"/>
    </w:pPr>
    <w:rPr>
      <w:rFonts w:eastAsia="Times New Roman" w:cs="Calibri"/>
    </w:rPr>
  </w:style>
  <w:style w:type="character" w:customStyle="1" w:styleId="SubtitleChar">
    <w:name w:val="Subtitle Char"/>
    <w:link w:val="Subtitle"/>
    <w:rsid w:val="003B29DD"/>
    <w:rPr>
      <w:rFonts w:ascii="Calibri" w:hAnsi="Calibri" w:cs="Calibri"/>
      <w:sz w:val="28"/>
      <w:szCs w:val="28"/>
    </w:rPr>
  </w:style>
  <w:style w:type="character" w:styleId="Strong">
    <w:name w:val="Strong"/>
    <w:qFormat/>
    <w:rsid w:val="003B29DD"/>
    <w:rPr>
      <w:rFonts w:ascii="Calibri" w:hAnsi="Calibri"/>
      <w:b/>
      <w:bCs/>
      <w:sz w:val="24"/>
    </w:rPr>
  </w:style>
  <w:style w:type="character" w:styleId="Emphasis">
    <w:name w:val="Emphasis"/>
    <w:qFormat/>
    <w:rsid w:val="003B29DD"/>
    <w:rPr>
      <w:rFonts w:ascii="Calibri" w:hAnsi="Calibri"/>
      <w:i/>
      <w:iCs/>
      <w:sz w:val="28"/>
    </w:rPr>
  </w:style>
  <w:style w:type="paragraph" w:styleId="NoSpacing">
    <w:name w:val="No Spacing"/>
    <w:uiPriority w:val="1"/>
    <w:qFormat/>
    <w:rsid w:val="003B29DD"/>
    <w:rPr>
      <w:rFonts w:ascii="Calibri" w:eastAsia="Calibri" w:hAnsi="Calibri"/>
      <w:sz w:val="28"/>
      <w:szCs w:val="28"/>
    </w:rPr>
  </w:style>
  <w:style w:type="paragraph" w:styleId="IntenseQuote">
    <w:name w:val="Intense Quote"/>
    <w:basedOn w:val="Normal"/>
    <w:next w:val="Normal"/>
    <w:link w:val="IntenseQuoteChar"/>
    <w:uiPriority w:val="30"/>
    <w:qFormat/>
    <w:rsid w:val="003B29DD"/>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3B29DD"/>
    <w:rPr>
      <w:rFonts w:ascii="Calibri" w:hAnsi="Calibri" w:cs="Calibri"/>
      <w:b/>
      <w:bCs/>
      <w:i/>
      <w:iCs/>
      <w:color w:val="365F91"/>
      <w:sz w:val="28"/>
      <w:szCs w:val="28"/>
    </w:rPr>
  </w:style>
  <w:style w:type="character" w:styleId="SubtleEmphasis">
    <w:name w:val="Subtle Emphasis"/>
    <w:uiPriority w:val="19"/>
    <w:qFormat/>
    <w:rsid w:val="003B29DD"/>
    <w:rPr>
      <w:rFonts w:ascii="Calibri" w:hAnsi="Calibri"/>
      <w:i/>
      <w:iCs/>
      <w:color w:val="595959"/>
      <w:sz w:val="28"/>
    </w:rPr>
  </w:style>
  <w:style w:type="character" w:styleId="IntenseEmphasis">
    <w:name w:val="Intense Emphasis"/>
    <w:uiPriority w:val="21"/>
    <w:qFormat/>
    <w:rsid w:val="003B29DD"/>
    <w:rPr>
      <w:rFonts w:ascii="Calibri" w:hAnsi="Calibri"/>
      <w:b/>
      <w:bCs/>
      <w:i/>
      <w:iCs/>
      <w:color w:val="365F91"/>
      <w:sz w:val="28"/>
    </w:rPr>
  </w:style>
  <w:style w:type="character" w:styleId="SubtleReference">
    <w:name w:val="Subtle Reference"/>
    <w:uiPriority w:val="31"/>
    <w:qFormat/>
    <w:rsid w:val="003B29DD"/>
    <w:rPr>
      <w:rFonts w:ascii="Calibri" w:hAnsi="Calibri"/>
      <w:smallCaps/>
      <w:color w:val="C0504D"/>
      <w:sz w:val="28"/>
      <w:u w:val="single"/>
    </w:rPr>
  </w:style>
  <w:style w:type="character" w:styleId="IntenseReference">
    <w:name w:val="Intense Reference"/>
    <w:uiPriority w:val="32"/>
    <w:qFormat/>
    <w:rsid w:val="003B29DD"/>
    <w:rPr>
      <w:rFonts w:ascii="Calibri" w:hAnsi="Calibri"/>
      <w:b/>
      <w:bCs/>
      <w:smallCaps/>
      <w:color w:val="C0504D"/>
      <w:spacing w:val="5"/>
      <w:sz w:val="28"/>
      <w:u w:val="single"/>
    </w:rPr>
  </w:style>
  <w:style w:type="character" w:styleId="BookTitle">
    <w:name w:val="Book Title"/>
    <w:uiPriority w:val="33"/>
    <w:qFormat/>
    <w:rsid w:val="003B29DD"/>
    <w:rPr>
      <w:rFonts w:ascii="Calibri" w:hAnsi="Calibri"/>
      <w:b/>
      <w:bCs/>
      <w:smallCaps/>
      <w:spacing w:val="5"/>
      <w:sz w:val="28"/>
    </w:rPr>
  </w:style>
  <w:style w:type="paragraph" w:styleId="TOCHeading">
    <w:name w:val="TOC Heading"/>
    <w:basedOn w:val="Heading1"/>
    <w:next w:val="Normal"/>
    <w:uiPriority w:val="39"/>
    <w:semiHidden/>
    <w:unhideWhenUsed/>
    <w:qFormat/>
    <w:rsid w:val="003B29DD"/>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4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7DE60.FC843D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16CBFC4E.dotm</Template>
  <TotalTime>0</TotalTime>
  <Pages>2</Pages>
  <Words>190</Words>
  <Characters>1086</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Legacy Information Sheet</vt:lpstr>
    </vt:vector>
  </TitlesOfParts>
  <Company>State of Minnesota</Company>
  <LinksUpToDate>false</LinksUpToDate>
  <CharactersWithSpaces>1274</CharactersWithSpaces>
  <SharedDoc>false</SharedDoc>
  <HLinks>
    <vt:vector size="6" baseType="variant">
      <vt:variant>
        <vt:i4>7929928</vt:i4>
      </vt:variant>
      <vt:variant>
        <vt:i4>2124</vt:i4>
      </vt:variant>
      <vt:variant>
        <vt:i4>1025</vt:i4>
      </vt:variant>
      <vt:variant>
        <vt:i4>1</vt:i4>
      </vt:variant>
      <vt:variant>
        <vt:lpwstr>cid:image001.jpg@01C7DE60.FC843D20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Legacy Information Sheet</dc:title>
  <dc:subject>MSCOD's request for legacy funds</dc:subject>
  <dc:creator>KellyS</dc:creator>
  <cp:lastModifiedBy>Miller, Chad (MCD)</cp:lastModifiedBy>
  <cp:revision>2</cp:revision>
  <cp:lastPrinted>2017-03-07T18:09:00Z</cp:lastPrinted>
  <dcterms:created xsi:type="dcterms:W3CDTF">2018-10-26T15:11:00Z</dcterms:created>
  <dcterms:modified xsi:type="dcterms:W3CDTF">2018-10-26T15:11:00Z</dcterms:modified>
</cp:coreProperties>
</file>