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0729564"/>
        <w:docPartObj>
          <w:docPartGallery w:val="Cover Pages"/>
          <w:docPartUnique/>
        </w:docPartObj>
      </w:sdtPr>
      <w:sdtEndPr/>
      <w:sdtContent>
        <w:p w14:paraId="03D2CD8E" w14:textId="77777777" w:rsidR="009A66AE" w:rsidRDefault="009A66AE" w:rsidP="00E57D57">
          <w:pPr>
            <w:jc w:val="right"/>
          </w:pPr>
          <w:r>
            <w:rPr>
              <w:noProof/>
              <w:lang w:bidi="ar-SA"/>
            </w:rPr>
            <w:drawing>
              <wp:inline distT="0" distB="0" distL="0" distR="0" wp14:anchorId="19CD6957" wp14:editId="784EFCC1">
                <wp:extent cx="2773680" cy="990600"/>
                <wp:effectExtent l="0" t="0" r="7620" b="0"/>
                <wp:docPr id="2" name="Picture 2" descr="Minnesota Council on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eric-Logo-Clear-Space.png"/>
                        <pic:cNvPicPr/>
                      </pic:nvPicPr>
                      <pic:blipFill>
                        <a:blip r:embed="rId8">
                          <a:extLst>
                            <a:ext uri="{28A0092B-C50C-407E-A947-70E740481C1C}">
                              <a14:useLocalDpi xmlns:a14="http://schemas.microsoft.com/office/drawing/2010/main" val="0"/>
                            </a:ext>
                          </a:extLst>
                        </a:blip>
                        <a:stretch>
                          <a:fillRect/>
                        </a:stretch>
                      </pic:blipFill>
                      <pic:spPr>
                        <a:xfrm>
                          <a:off x="0" y="0"/>
                          <a:ext cx="2773680" cy="990600"/>
                        </a:xfrm>
                        <a:prstGeom prst="rect">
                          <a:avLst/>
                        </a:prstGeom>
                      </pic:spPr>
                    </pic:pic>
                  </a:graphicData>
                </a:graphic>
              </wp:inline>
            </w:drawing>
          </w:r>
        </w:p>
        <w:p w14:paraId="49248140" w14:textId="575D0063" w:rsidR="00C61688" w:rsidRPr="00E57D57" w:rsidRDefault="0015037D" w:rsidP="00E57D57">
          <w:pPr>
            <w:pStyle w:val="Heading1"/>
          </w:pPr>
          <w:bookmarkStart w:id="0" w:name="_Toc69222861"/>
          <w:bookmarkStart w:id="1" w:name="_Toc69222946"/>
          <w:bookmarkStart w:id="2" w:name="_Toc69223247"/>
          <w:bookmarkStart w:id="3" w:name="_Toc69225703"/>
          <w:bookmarkStart w:id="4" w:name="_Toc69225735"/>
          <w:bookmarkStart w:id="5" w:name="_Toc71108450"/>
          <w:bookmarkStart w:id="6" w:name="_Toc71195801"/>
          <w:bookmarkStart w:id="7" w:name="_Toc78901159"/>
          <w:bookmarkStart w:id="8" w:name="_Toc83723932"/>
          <w:r>
            <w:t>End Results Policies Quadrant</w:t>
          </w:r>
          <w:bookmarkEnd w:id="0"/>
          <w:bookmarkEnd w:id="1"/>
          <w:bookmarkEnd w:id="2"/>
          <w:bookmarkEnd w:id="3"/>
          <w:bookmarkEnd w:id="4"/>
          <w:bookmarkEnd w:id="5"/>
          <w:bookmarkEnd w:id="6"/>
          <w:r>
            <w:t xml:space="preserve"> [Draft]</w:t>
          </w:r>
          <w:bookmarkEnd w:id="7"/>
          <w:bookmarkEnd w:id="8"/>
        </w:p>
        <w:p w14:paraId="187F44BA" w14:textId="1F495101" w:rsidR="007124DA" w:rsidRDefault="0015037D" w:rsidP="00E57D57">
          <w:pPr>
            <w:pStyle w:val="ReportSubtitle"/>
          </w:pPr>
          <w:bookmarkStart w:id="9" w:name="_Toc477437899"/>
          <w:r>
            <w:t>Quadrant 4 of 4</w:t>
          </w:r>
        </w:p>
        <w:bookmarkEnd w:id="9"/>
        <w:p w14:paraId="6C372399" w14:textId="1907425C" w:rsidR="00074A30" w:rsidRPr="00074A30" w:rsidRDefault="0015037D" w:rsidP="0015037D">
          <w:pPr>
            <w:pStyle w:val="ReportDate"/>
            <w:sectPr w:rsidR="00074A30" w:rsidRPr="00074A30" w:rsidSect="00B545E5">
              <w:footerReference w:type="default" r:id="rId9"/>
              <w:pgSz w:w="12240" w:h="15840" w:code="1"/>
              <w:pgMar w:top="1728" w:right="1080" w:bottom="1440" w:left="1080" w:header="0" w:footer="504" w:gutter="0"/>
              <w:cols w:space="720"/>
              <w:vAlign w:val="center"/>
              <w:titlePg/>
              <w:docGrid w:linePitch="326"/>
            </w:sectPr>
          </w:pPr>
          <w:r>
            <w:t>07/29/2021</w:t>
          </w:r>
        </w:p>
        <w:bookmarkStart w:id="10" w:name="_Toc83723933" w:displacedByCustomXml="next"/>
        <w:bookmarkStart w:id="11" w:name="_Toc461105257" w:displacedByCustomXml="next"/>
        <w:sdt>
          <w:sdtPr>
            <w:id w:val="-1936895440"/>
            <w:docPartObj>
              <w:docPartGallery w:val="Table of Contents"/>
              <w:docPartUnique/>
            </w:docPartObj>
          </w:sdtPr>
          <w:sdtEndPr>
            <w:rPr>
              <w:rFonts w:ascii="Calibri" w:eastAsia="Times New Roman" w:hAnsi="Calibri" w:cs="Times New Roman"/>
              <w:b w:val="0"/>
              <w:noProof/>
              <w:color w:val="auto"/>
              <w:sz w:val="22"/>
              <w:szCs w:val="22"/>
            </w:rPr>
          </w:sdtEndPr>
          <w:sdtContent>
            <w:p w14:paraId="28C39CF3" w14:textId="77777777" w:rsidR="00874723" w:rsidRDefault="00014777" w:rsidP="00014777">
              <w:pPr>
                <w:pStyle w:val="Heading2"/>
                <w:rPr>
                  <w:noProof/>
                </w:rPr>
              </w:pPr>
              <w:r>
                <w:t>Contents</w:t>
              </w:r>
              <w:bookmarkEnd w:id="10"/>
              <w:r>
                <w:rPr>
                  <w:rFonts w:asciiTheme="majorHAnsi" w:hAnsiTheme="majorHAnsi"/>
                  <w:color w:val="00294B" w:themeColor="accent1" w:themeShade="BF"/>
                  <w:sz w:val="28"/>
                  <w:szCs w:val="28"/>
                </w:rPr>
                <w:fldChar w:fldCharType="begin"/>
              </w:r>
              <w:r>
                <w:instrText xml:space="preserve"> TOC \o "1-3" \h \z \u </w:instrText>
              </w:r>
              <w:r>
                <w:rPr>
                  <w:rFonts w:asciiTheme="majorHAnsi" w:hAnsiTheme="majorHAnsi"/>
                  <w:color w:val="00294B" w:themeColor="accent1" w:themeShade="BF"/>
                  <w:sz w:val="28"/>
                  <w:szCs w:val="28"/>
                </w:rPr>
                <w:fldChar w:fldCharType="separate"/>
              </w:r>
            </w:p>
            <w:p w14:paraId="7368EF37" w14:textId="6E328D1F" w:rsidR="00874723" w:rsidRDefault="00874723">
              <w:pPr>
                <w:pStyle w:val="TOC1"/>
                <w:tabs>
                  <w:tab w:val="right" w:leader="dot" w:pos="10070"/>
                </w:tabs>
                <w:rPr>
                  <w:rFonts w:asciiTheme="minorHAnsi" w:eastAsiaTheme="minorEastAsia" w:hAnsiTheme="minorHAnsi" w:cstheme="minorBidi"/>
                  <w:noProof/>
                  <w:lang w:bidi="ar-SA"/>
                </w:rPr>
              </w:pPr>
              <w:hyperlink w:anchor="_Toc83723932" w:history="1">
                <w:r w:rsidRPr="00D43708">
                  <w:rPr>
                    <w:rStyle w:val="Hyperlink"/>
                    <w:noProof/>
                  </w:rPr>
                  <w:t>End Results Policies Quadrant [Draft]</w:t>
                </w:r>
                <w:r>
                  <w:rPr>
                    <w:noProof/>
                    <w:webHidden/>
                  </w:rPr>
                  <w:tab/>
                </w:r>
                <w:r>
                  <w:rPr>
                    <w:noProof/>
                    <w:webHidden/>
                  </w:rPr>
                  <w:fldChar w:fldCharType="begin"/>
                </w:r>
                <w:r>
                  <w:rPr>
                    <w:noProof/>
                    <w:webHidden/>
                  </w:rPr>
                  <w:instrText xml:space="preserve"> PAGEREF _Toc83723932 \h </w:instrText>
                </w:r>
                <w:r>
                  <w:rPr>
                    <w:noProof/>
                    <w:webHidden/>
                  </w:rPr>
                </w:r>
                <w:r>
                  <w:rPr>
                    <w:noProof/>
                    <w:webHidden/>
                  </w:rPr>
                  <w:fldChar w:fldCharType="separate"/>
                </w:r>
                <w:r>
                  <w:rPr>
                    <w:noProof/>
                    <w:webHidden/>
                  </w:rPr>
                  <w:t>1</w:t>
                </w:r>
                <w:r>
                  <w:rPr>
                    <w:noProof/>
                    <w:webHidden/>
                  </w:rPr>
                  <w:fldChar w:fldCharType="end"/>
                </w:r>
              </w:hyperlink>
            </w:p>
            <w:p w14:paraId="1BAE0220" w14:textId="68EF6A99" w:rsidR="00874723" w:rsidRDefault="00874723">
              <w:pPr>
                <w:pStyle w:val="TOC2"/>
                <w:tabs>
                  <w:tab w:val="right" w:leader="dot" w:pos="10070"/>
                </w:tabs>
                <w:rPr>
                  <w:rFonts w:asciiTheme="minorHAnsi" w:eastAsiaTheme="minorEastAsia" w:hAnsiTheme="minorHAnsi" w:cstheme="minorBidi"/>
                  <w:noProof/>
                  <w:lang w:bidi="ar-SA"/>
                </w:rPr>
              </w:pPr>
              <w:hyperlink w:anchor="_Toc83723933" w:history="1">
                <w:r w:rsidRPr="00D43708">
                  <w:rPr>
                    <w:rStyle w:val="Hyperlink"/>
                    <w:noProof/>
                  </w:rPr>
                  <w:t>Contents</w:t>
                </w:r>
                <w:r>
                  <w:rPr>
                    <w:noProof/>
                    <w:webHidden/>
                  </w:rPr>
                  <w:tab/>
                </w:r>
                <w:r>
                  <w:rPr>
                    <w:noProof/>
                    <w:webHidden/>
                  </w:rPr>
                  <w:fldChar w:fldCharType="begin"/>
                </w:r>
                <w:r>
                  <w:rPr>
                    <w:noProof/>
                    <w:webHidden/>
                  </w:rPr>
                  <w:instrText xml:space="preserve"> PAGEREF _Toc83723933 \h </w:instrText>
                </w:r>
                <w:r>
                  <w:rPr>
                    <w:noProof/>
                    <w:webHidden/>
                  </w:rPr>
                </w:r>
                <w:r>
                  <w:rPr>
                    <w:noProof/>
                    <w:webHidden/>
                  </w:rPr>
                  <w:fldChar w:fldCharType="separate"/>
                </w:r>
                <w:r>
                  <w:rPr>
                    <w:noProof/>
                    <w:webHidden/>
                  </w:rPr>
                  <w:t>2</w:t>
                </w:r>
                <w:r>
                  <w:rPr>
                    <w:noProof/>
                    <w:webHidden/>
                  </w:rPr>
                  <w:fldChar w:fldCharType="end"/>
                </w:r>
              </w:hyperlink>
            </w:p>
            <w:p w14:paraId="7D9443E3" w14:textId="23C10755" w:rsidR="00874723" w:rsidRDefault="00874723">
              <w:pPr>
                <w:pStyle w:val="TOC2"/>
                <w:tabs>
                  <w:tab w:val="right" w:leader="dot" w:pos="10070"/>
                </w:tabs>
                <w:rPr>
                  <w:rFonts w:asciiTheme="minorHAnsi" w:eastAsiaTheme="minorEastAsia" w:hAnsiTheme="minorHAnsi" w:cstheme="minorBidi"/>
                  <w:noProof/>
                  <w:lang w:bidi="ar-SA"/>
                </w:rPr>
              </w:pPr>
              <w:hyperlink w:anchor="_Toc83723934" w:history="1">
                <w:r w:rsidRPr="00D43708">
                  <w:rPr>
                    <w:rStyle w:val="Hyperlink"/>
                    <w:noProof/>
                  </w:rPr>
                  <w:t>Definitions</w:t>
                </w:r>
                <w:r>
                  <w:rPr>
                    <w:noProof/>
                    <w:webHidden/>
                  </w:rPr>
                  <w:tab/>
                </w:r>
                <w:r>
                  <w:rPr>
                    <w:noProof/>
                    <w:webHidden/>
                  </w:rPr>
                  <w:fldChar w:fldCharType="begin"/>
                </w:r>
                <w:r>
                  <w:rPr>
                    <w:noProof/>
                    <w:webHidden/>
                  </w:rPr>
                  <w:instrText xml:space="preserve"> PAGEREF _Toc83723934 \h </w:instrText>
                </w:r>
                <w:r>
                  <w:rPr>
                    <w:noProof/>
                    <w:webHidden/>
                  </w:rPr>
                </w:r>
                <w:r>
                  <w:rPr>
                    <w:noProof/>
                    <w:webHidden/>
                  </w:rPr>
                  <w:fldChar w:fldCharType="separate"/>
                </w:r>
                <w:r>
                  <w:rPr>
                    <w:noProof/>
                    <w:webHidden/>
                  </w:rPr>
                  <w:t>4</w:t>
                </w:r>
                <w:r>
                  <w:rPr>
                    <w:noProof/>
                    <w:webHidden/>
                  </w:rPr>
                  <w:fldChar w:fldCharType="end"/>
                </w:r>
              </w:hyperlink>
            </w:p>
            <w:p w14:paraId="3BFD597F" w14:textId="42E429B6" w:rsidR="00874723" w:rsidRDefault="00874723">
              <w:pPr>
                <w:pStyle w:val="TOC2"/>
                <w:tabs>
                  <w:tab w:val="right" w:leader="dot" w:pos="10070"/>
                </w:tabs>
                <w:rPr>
                  <w:rFonts w:asciiTheme="minorHAnsi" w:eastAsiaTheme="minorEastAsia" w:hAnsiTheme="minorHAnsi" w:cstheme="minorBidi"/>
                  <w:noProof/>
                  <w:lang w:bidi="ar-SA"/>
                </w:rPr>
              </w:pPr>
              <w:hyperlink w:anchor="_Toc83723935" w:history="1">
                <w:r w:rsidRPr="00D43708">
                  <w:rPr>
                    <w:rStyle w:val="Hyperlink"/>
                    <w:noProof/>
                  </w:rPr>
                  <w:t>Policy 4.0 End Results Policies</w:t>
                </w:r>
                <w:r>
                  <w:rPr>
                    <w:noProof/>
                    <w:webHidden/>
                  </w:rPr>
                  <w:tab/>
                </w:r>
                <w:r>
                  <w:rPr>
                    <w:noProof/>
                    <w:webHidden/>
                  </w:rPr>
                  <w:fldChar w:fldCharType="begin"/>
                </w:r>
                <w:r>
                  <w:rPr>
                    <w:noProof/>
                    <w:webHidden/>
                  </w:rPr>
                  <w:instrText xml:space="preserve"> PAGEREF _Toc83723935 \h </w:instrText>
                </w:r>
                <w:r>
                  <w:rPr>
                    <w:noProof/>
                    <w:webHidden/>
                  </w:rPr>
                </w:r>
                <w:r>
                  <w:rPr>
                    <w:noProof/>
                    <w:webHidden/>
                  </w:rPr>
                  <w:fldChar w:fldCharType="separate"/>
                </w:r>
                <w:r>
                  <w:rPr>
                    <w:noProof/>
                    <w:webHidden/>
                  </w:rPr>
                  <w:t>5</w:t>
                </w:r>
                <w:r>
                  <w:rPr>
                    <w:noProof/>
                    <w:webHidden/>
                  </w:rPr>
                  <w:fldChar w:fldCharType="end"/>
                </w:r>
              </w:hyperlink>
            </w:p>
            <w:p w14:paraId="015F24B3" w14:textId="11E293C5" w:rsidR="00874723" w:rsidRDefault="00874723">
              <w:pPr>
                <w:pStyle w:val="TOC2"/>
                <w:tabs>
                  <w:tab w:val="right" w:leader="dot" w:pos="10070"/>
                </w:tabs>
                <w:rPr>
                  <w:rFonts w:asciiTheme="minorHAnsi" w:eastAsiaTheme="minorEastAsia" w:hAnsiTheme="minorHAnsi" w:cstheme="minorBidi"/>
                  <w:noProof/>
                  <w:lang w:bidi="ar-SA"/>
                </w:rPr>
              </w:pPr>
              <w:hyperlink w:anchor="_Toc83723936" w:history="1">
                <w:r w:rsidRPr="00D43708">
                  <w:rPr>
                    <w:rStyle w:val="Hyperlink"/>
                    <w:noProof/>
                  </w:rPr>
                  <w:t>Policy 4.1 Efforts by agencies and organizations serving people with disabilities are better coordinated and more effective</w:t>
                </w:r>
                <w:r>
                  <w:rPr>
                    <w:noProof/>
                    <w:webHidden/>
                  </w:rPr>
                  <w:tab/>
                </w:r>
                <w:r>
                  <w:rPr>
                    <w:noProof/>
                    <w:webHidden/>
                  </w:rPr>
                  <w:fldChar w:fldCharType="begin"/>
                </w:r>
                <w:r>
                  <w:rPr>
                    <w:noProof/>
                    <w:webHidden/>
                  </w:rPr>
                  <w:instrText xml:space="preserve"> PAGEREF _Toc83723936 \h </w:instrText>
                </w:r>
                <w:r>
                  <w:rPr>
                    <w:noProof/>
                    <w:webHidden/>
                  </w:rPr>
                </w:r>
                <w:r>
                  <w:rPr>
                    <w:noProof/>
                    <w:webHidden/>
                  </w:rPr>
                  <w:fldChar w:fldCharType="separate"/>
                </w:r>
                <w:r>
                  <w:rPr>
                    <w:noProof/>
                    <w:webHidden/>
                  </w:rPr>
                  <w:t>6</w:t>
                </w:r>
                <w:r>
                  <w:rPr>
                    <w:noProof/>
                    <w:webHidden/>
                  </w:rPr>
                  <w:fldChar w:fldCharType="end"/>
                </w:r>
              </w:hyperlink>
            </w:p>
            <w:p w14:paraId="3A0F860C" w14:textId="1BB70D90" w:rsidR="00874723" w:rsidRDefault="00874723">
              <w:pPr>
                <w:pStyle w:val="TOC3"/>
                <w:tabs>
                  <w:tab w:val="right" w:leader="dot" w:pos="10070"/>
                </w:tabs>
                <w:rPr>
                  <w:rFonts w:asciiTheme="minorHAnsi" w:eastAsiaTheme="minorEastAsia" w:hAnsiTheme="minorHAnsi" w:cstheme="minorBidi"/>
                  <w:noProof/>
                  <w:lang w:bidi="ar-SA"/>
                </w:rPr>
              </w:pPr>
              <w:hyperlink w:anchor="_Toc83723937" w:history="1">
                <w:r w:rsidRPr="00D43708">
                  <w:rPr>
                    <w:rStyle w:val="Hyperlink"/>
                    <w:noProof/>
                  </w:rPr>
                  <w:t>4.1.1 Disability advocates are increasingly empowered to work in conjunction with agencies and organizations.</w:t>
                </w:r>
                <w:r>
                  <w:rPr>
                    <w:noProof/>
                    <w:webHidden/>
                  </w:rPr>
                  <w:tab/>
                </w:r>
                <w:r>
                  <w:rPr>
                    <w:noProof/>
                    <w:webHidden/>
                  </w:rPr>
                  <w:fldChar w:fldCharType="begin"/>
                </w:r>
                <w:r>
                  <w:rPr>
                    <w:noProof/>
                    <w:webHidden/>
                  </w:rPr>
                  <w:instrText xml:space="preserve"> PAGEREF _Toc83723937 \h </w:instrText>
                </w:r>
                <w:r>
                  <w:rPr>
                    <w:noProof/>
                    <w:webHidden/>
                  </w:rPr>
                </w:r>
                <w:r>
                  <w:rPr>
                    <w:noProof/>
                    <w:webHidden/>
                  </w:rPr>
                  <w:fldChar w:fldCharType="separate"/>
                </w:r>
                <w:r>
                  <w:rPr>
                    <w:noProof/>
                    <w:webHidden/>
                  </w:rPr>
                  <w:t>6</w:t>
                </w:r>
                <w:r>
                  <w:rPr>
                    <w:noProof/>
                    <w:webHidden/>
                  </w:rPr>
                  <w:fldChar w:fldCharType="end"/>
                </w:r>
              </w:hyperlink>
            </w:p>
            <w:p w14:paraId="00965BD9" w14:textId="26E52669" w:rsidR="00874723" w:rsidRDefault="00874723">
              <w:pPr>
                <w:pStyle w:val="TOC3"/>
                <w:tabs>
                  <w:tab w:val="right" w:leader="dot" w:pos="10070"/>
                </w:tabs>
                <w:rPr>
                  <w:rFonts w:asciiTheme="minorHAnsi" w:eastAsiaTheme="minorEastAsia" w:hAnsiTheme="minorHAnsi" w:cstheme="minorBidi"/>
                  <w:noProof/>
                  <w:lang w:bidi="ar-SA"/>
                </w:rPr>
              </w:pPr>
              <w:hyperlink w:anchor="_Toc83723938" w:history="1">
                <w:r w:rsidRPr="00D43708">
                  <w:rPr>
                    <w:rStyle w:val="Hyperlink"/>
                    <w:noProof/>
                  </w:rPr>
                  <w:t>4.1.2 Minnesota government and private providers of disability services reflect the current needs of people with disabilities in the services they provide.</w:t>
                </w:r>
                <w:r>
                  <w:rPr>
                    <w:noProof/>
                    <w:webHidden/>
                  </w:rPr>
                  <w:tab/>
                </w:r>
                <w:r>
                  <w:rPr>
                    <w:noProof/>
                    <w:webHidden/>
                  </w:rPr>
                  <w:fldChar w:fldCharType="begin"/>
                </w:r>
                <w:r>
                  <w:rPr>
                    <w:noProof/>
                    <w:webHidden/>
                  </w:rPr>
                  <w:instrText xml:space="preserve"> PAGEREF _Toc83723938 \h </w:instrText>
                </w:r>
                <w:r>
                  <w:rPr>
                    <w:noProof/>
                    <w:webHidden/>
                  </w:rPr>
                </w:r>
                <w:r>
                  <w:rPr>
                    <w:noProof/>
                    <w:webHidden/>
                  </w:rPr>
                  <w:fldChar w:fldCharType="separate"/>
                </w:r>
                <w:r>
                  <w:rPr>
                    <w:noProof/>
                    <w:webHidden/>
                  </w:rPr>
                  <w:t>6</w:t>
                </w:r>
                <w:r>
                  <w:rPr>
                    <w:noProof/>
                    <w:webHidden/>
                  </w:rPr>
                  <w:fldChar w:fldCharType="end"/>
                </w:r>
              </w:hyperlink>
            </w:p>
            <w:p w14:paraId="234E3879" w14:textId="4EEB7E53" w:rsidR="00874723" w:rsidRDefault="00874723">
              <w:pPr>
                <w:pStyle w:val="TOC3"/>
                <w:tabs>
                  <w:tab w:val="right" w:leader="dot" w:pos="10070"/>
                </w:tabs>
                <w:rPr>
                  <w:rFonts w:asciiTheme="minorHAnsi" w:eastAsiaTheme="minorEastAsia" w:hAnsiTheme="minorHAnsi" w:cstheme="minorBidi"/>
                  <w:noProof/>
                  <w:lang w:bidi="ar-SA"/>
                </w:rPr>
              </w:pPr>
              <w:hyperlink w:anchor="_Toc83723939" w:history="1">
                <w:r w:rsidRPr="00D43708">
                  <w:rPr>
                    <w:rStyle w:val="Hyperlink"/>
                    <w:noProof/>
                  </w:rPr>
                  <w:t>4.1.3 Networks and supports are in place so that input from people with disabilities is part of the creation and development of agency initiatives.</w:t>
                </w:r>
                <w:r>
                  <w:rPr>
                    <w:noProof/>
                    <w:webHidden/>
                  </w:rPr>
                  <w:tab/>
                </w:r>
                <w:r>
                  <w:rPr>
                    <w:noProof/>
                    <w:webHidden/>
                  </w:rPr>
                  <w:fldChar w:fldCharType="begin"/>
                </w:r>
                <w:r>
                  <w:rPr>
                    <w:noProof/>
                    <w:webHidden/>
                  </w:rPr>
                  <w:instrText xml:space="preserve"> PAGEREF _Toc83723939 \h </w:instrText>
                </w:r>
                <w:r>
                  <w:rPr>
                    <w:noProof/>
                    <w:webHidden/>
                  </w:rPr>
                </w:r>
                <w:r>
                  <w:rPr>
                    <w:noProof/>
                    <w:webHidden/>
                  </w:rPr>
                  <w:fldChar w:fldCharType="separate"/>
                </w:r>
                <w:r>
                  <w:rPr>
                    <w:noProof/>
                    <w:webHidden/>
                  </w:rPr>
                  <w:t>6</w:t>
                </w:r>
                <w:r>
                  <w:rPr>
                    <w:noProof/>
                    <w:webHidden/>
                  </w:rPr>
                  <w:fldChar w:fldCharType="end"/>
                </w:r>
              </w:hyperlink>
            </w:p>
            <w:p w14:paraId="0AD94CFB" w14:textId="63348F8E" w:rsidR="00874723" w:rsidRDefault="00874723">
              <w:pPr>
                <w:pStyle w:val="TOC2"/>
                <w:tabs>
                  <w:tab w:val="right" w:leader="dot" w:pos="10070"/>
                </w:tabs>
                <w:rPr>
                  <w:rFonts w:asciiTheme="minorHAnsi" w:eastAsiaTheme="minorEastAsia" w:hAnsiTheme="minorHAnsi" w:cstheme="minorBidi"/>
                  <w:noProof/>
                  <w:lang w:bidi="ar-SA"/>
                </w:rPr>
              </w:pPr>
              <w:hyperlink w:anchor="_Toc83723940" w:history="1">
                <w:r w:rsidRPr="00D43708">
                  <w:rPr>
                    <w:rStyle w:val="Hyperlink"/>
                    <w:noProof/>
                  </w:rPr>
                  <w:t>Policy 4.2 The public has a better internal advocate in state government.</w:t>
                </w:r>
                <w:r>
                  <w:rPr>
                    <w:noProof/>
                    <w:webHidden/>
                  </w:rPr>
                  <w:tab/>
                </w:r>
                <w:r>
                  <w:rPr>
                    <w:noProof/>
                    <w:webHidden/>
                  </w:rPr>
                  <w:fldChar w:fldCharType="begin"/>
                </w:r>
                <w:r>
                  <w:rPr>
                    <w:noProof/>
                    <w:webHidden/>
                  </w:rPr>
                  <w:instrText xml:space="preserve"> PAGEREF _Toc83723940 \h </w:instrText>
                </w:r>
                <w:r>
                  <w:rPr>
                    <w:noProof/>
                    <w:webHidden/>
                  </w:rPr>
                </w:r>
                <w:r>
                  <w:rPr>
                    <w:noProof/>
                    <w:webHidden/>
                  </w:rPr>
                  <w:fldChar w:fldCharType="separate"/>
                </w:r>
                <w:r>
                  <w:rPr>
                    <w:noProof/>
                    <w:webHidden/>
                  </w:rPr>
                  <w:t>7</w:t>
                </w:r>
                <w:r>
                  <w:rPr>
                    <w:noProof/>
                    <w:webHidden/>
                  </w:rPr>
                  <w:fldChar w:fldCharType="end"/>
                </w:r>
              </w:hyperlink>
            </w:p>
            <w:p w14:paraId="4D6B020D" w14:textId="7378E15C" w:rsidR="00874723" w:rsidRDefault="00874723">
              <w:pPr>
                <w:pStyle w:val="TOC3"/>
                <w:tabs>
                  <w:tab w:val="right" w:leader="dot" w:pos="10070"/>
                </w:tabs>
                <w:rPr>
                  <w:rFonts w:asciiTheme="minorHAnsi" w:eastAsiaTheme="minorEastAsia" w:hAnsiTheme="minorHAnsi" w:cstheme="minorBidi"/>
                  <w:noProof/>
                  <w:lang w:bidi="ar-SA"/>
                </w:rPr>
              </w:pPr>
              <w:hyperlink w:anchor="_Toc83723941" w:history="1">
                <w:r w:rsidRPr="00D43708">
                  <w:rPr>
                    <w:rStyle w:val="Hyperlink"/>
                    <w:noProof/>
                  </w:rPr>
                  <w:t>4.2.1 Agencies are better informed and aware of the accommodations they are expected to provide</w:t>
                </w:r>
                <w:r>
                  <w:rPr>
                    <w:noProof/>
                    <w:webHidden/>
                  </w:rPr>
                  <w:tab/>
                </w:r>
                <w:r>
                  <w:rPr>
                    <w:noProof/>
                    <w:webHidden/>
                  </w:rPr>
                  <w:fldChar w:fldCharType="begin"/>
                </w:r>
                <w:r>
                  <w:rPr>
                    <w:noProof/>
                    <w:webHidden/>
                  </w:rPr>
                  <w:instrText xml:space="preserve"> PAGEREF _Toc83723941 \h </w:instrText>
                </w:r>
                <w:r>
                  <w:rPr>
                    <w:noProof/>
                    <w:webHidden/>
                  </w:rPr>
                </w:r>
                <w:r>
                  <w:rPr>
                    <w:noProof/>
                    <w:webHidden/>
                  </w:rPr>
                  <w:fldChar w:fldCharType="separate"/>
                </w:r>
                <w:r>
                  <w:rPr>
                    <w:noProof/>
                    <w:webHidden/>
                  </w:rPr>
                  <w:t>7</w:t>
                </w:r>
                <w:r>
                  <w:rPr>
                    <w:noProof/>
                    <w:webHidden/>
                  </w:rPr>
                  <w:fldChar w:fldCharType="end"/>
                </w:r>
              </w:hyperlink>
            </w:p>
            <w:p w14:paraId="1D3A8C25" w14:textId="3A5BF373" w:rsidR="00874723" w:rsidRDefault="00874723">
              <w:pPr>
                <w:pStyle w:val="TOC3"/>
                <w:tabs>
                  <w:tab w:val="right" w:leader="dot" w:pos="10070"/>
                </w:tabs>
                <w:rPr>
                  <w:rFonts w:asciiTheme="minorHAnsi" w:eastAsiaTheme="minorEastAsia" w:hAnsiTheme="minorHAnsi" w:cstheme="minorBidi"/>
                  <w:noProof/>
                  <w:lang w:bidi="ar-SA"/>
                </w:rPr>
              </w:pPr>
              <w:hyperlink w:anchor="_Toc83723942" w:history="1">
                <w:r w:rsidRPr="00D43708">
                  <w:rPr>
                    <w:rStyle w:val="Hyperlink"/>
                    <w:noProof/>
                  </w:rPr>
                  <w:t>4.2.2 MCD better collaborates with the public to advocate for the best interests for people with disabilities</w:t>
                </w:r>
                <w:r>
                  <w:rPr>
                    <w:noProof/>
                    <w:webHidden/>
                  </w:rPr>
                  <w:tab/>
                </w:r>
                <w:r>
                  <w:rPr>
                    <w:noProof/>
                    <w:webHidden/>
                  </w:rPr>
                  <w:fldChar w:fldCharType="begin"/>
                </w:r>
                <w:r>
                  <w:rPr>
                    <w:noProof/>
                    <w:webHidden/>
                  </w:rPr>
                  <w:instrText xml:space="preserve"> PAGEREF _Toc83723942 \h </w:instrText>
                </w:r>
                <w:r>
                  <w:rPr>
                    <w:noProof/>
                    <w:webHidden/>
                  </w:rPr>
                </w:r>
                <w:r>
                  <w:rPr>
                    <w:noProof/>
                    <w:webHidden/>
                  </w:rPr>
                  <w:fldChar w:fldCharType="separate"/>
                </w:r>
                <w:r>
                  <w:rPr>
                    <w:noProof/>
                    <w:webHidden/>
                  </w:rPr>
                  <w:t>7</w:t>
                </w:r>
                <w:r>
                  <w:rPr>
                    <w:noProof/>
                    <w:webHidden/>
                  </w:rPr>
                  <w:fldChar w:fldCharType="end"/>
                </w:r>
              </w:hyperlink>
            </w:p>
            <w:p w14:paraId="6A1F3A4F" w14:textId="2206379C" w:rsidR="00874723" w:rsidRDefault="00874723">
              <w:pPr>
                <w:pStyle w:val="TOC3"/>
                <w:tabs>
                  <w:tab w:val="right" w:leader="dot" w:pos="10070"/>
                </w:tabs>
                <w:rPr>
                  <w:rFonts w:asciiTheme="minorHAnsi" w:eastAsiaTheme="minorEastAsia" w:hAnsiTheme="minorHAnsi" w:cstheme="minorBidi"/>
                  <w:noProof/>
                  <w:lang w:bidi="ar-SA"/>
                </w:rPr>
              </w:pPr>
              <w:hyperlink w:anchor="_Toc83723943" w:history="1">
                <w:r w:rsidRPr="00D43708">
                  <w:rPr>
                    <w:rStyle w:val="Hyperlink"/>
                    <w:noProof/>
                  </w:rPr>
                  <w:t>4.2.3 Research efforts have strengthened services and supports for people with disabilities and identified any potential benefits of intervention in administrative and judicial proceedings</w:t>
                </w:r>
                <w:r>
                  <w:rPr>
                    <w:noProof/>
                    <w:webHidden/>
                  </w:rPr>
                  <w:tab/>
                </w:r>
                <w:r>
                  <w:rPr>
                    <w:noProof/>
                    <w:webHidden/>
                  </w:rPr>
                  <w:fldChar w:fldCharType="begin"/>
                </w:r>
                <w:r>
                  <w:rPr>
                    <w:noProof/>
                    <w:webHidden/>
                  </w:rPr>
                  <w:instrText xml:space="preserve"> PAGEREF _Toc83723943 \h </w:instrText>
                </w:r>
                <w:r>
                  <w:rPr>
                    <w:noProof/>
                    <w:webHidden/>
                  </w:rPr>
                </w:r>
                <w:r>
                  <w:rPr>
                    <w:noProof/>
                    <w:webHidden/>
                  </w:rPr>
                  <w:fldChar w:fldCharType="separate"/>
                </w:r>
                <w:r>
                  <w:rPr>
                    <w:noProof/>
                    <w:webHidden/>
                  </w:rPr>
                  <w:t>7</w:t>
                </w:r>
                <w:r>
                  <w:rPr>
                    <w:noProof/>
                    <w:webHidden/>
                  </w:rPr>
                  <w:fldChar w:fldCharType="end"/>
                </w:r>
              </w:hyperlink>
            </w:p>
            <w:p w14:paraId="4B0CE4DB" w14:textId="7E31D80A" w:rsidR="00874723" w:rsidRDefault="00874723">
              <w:pPr>
                <w:pStyle w:val="TOC3"/>
                <w:tabs>
                  <w:tab w:val="right" w:leader="dot" w:pos="10070"/>
                </w:tabs>
                <w:rPr>
                  <w:rFonts w:asciiTheme="minorHAnsi" w:eastAsiaTheme="minorEastAsia" w:hAnsiTheme="minorHAnsi" w:cstheme="minorBidi"/>
                  <w:noProof/>
                  <w:lang w:bidi="ar-SA"/>
                </w:rPr>
              </w:pPr>
              <w:hyperlink w:anchor="_Toc83723944" w:history="1">
                <w:r w:rsidRPr="00D43708">
                  <w:rPr>
                    <w:rStyle w:val="Hyperlink"/>
                    <w:noProof/>
                  </w:rPr>
                  <w:t>4.2.4 Workers compensation cases assisted by the agency are effectively meeting the needs of people with disabilities</w:t>
                </w:r>
                <w:r>
                  <w:rPr>
                    <w:noProof/>
                    <w:webHidden/>
                  </w:rPr>
                  <w:tab/>
                </w:r>
                <w:r>
                  <w:rPr>
                    <w:noProof/>
                    <w:webHidden/>
                  </w:rPr>
                  <w:fldChar w:fldCharType="begin"/>
                </w:r>
                <w:r>
                  <w:rPr>
                    <w:noProof/>
                    <w:webHidden/>
                  </w:rPr>
                  <w:instrText xml:space="preserve"> PAGEREF _Toc83723944 \h </w:instrText>
                </w:r>
                <w:r>
                  <w:rPr>
                    <w:noProof/>
                    <w:webHidden/>
                  </w:rPr>
                </w:r>
                <w:r>
                  <w:rPr>
                    <w:noProof/>
                    <w:webHidden/>
                  </w:rPr>
                  <w:fldChar w:fldCharType="separate"/>
                </w:r>
                <w:r>
                  <w:rPr>
                    <w:noProof/>
                    <w:webHidden/>
                  </w:rPr>
                  <w:t>7</w:t>
                </w:r>
                <w:r>
                  <w:rPr>
                    <w:noProof/>
                    <w:webHidden/>
                  </w:rPr>
                  <w:fldChar w:fldCharType="end"/>
                </w:r>
              </w:hyperlink>
            </w:p>
            <w:p w14:paraId="48B47E93" w14:textId="3AD89C73" w:rsidR="00874723" w:rsidRDefault="00874723">
              <w:pPr>
                <w:pStyle w:val="TOC2"/>
                <w:tabs>
                  <w:tab w:val="right" w:leader="dot" w:pos="10070"/>
                </w:tabs>
                <w:rPr>
                  <w:rFonts w:asciiTheme="minorHAnsi" w:eastAsiaTheme="minorEastAsia" w:hAnsiTheme="minorHAnsi" w:cstheme="minorBidi"/>
                  <w:noProof/>
                  <w:lang w:bidi="ar-SA"/>
                </w:rPr>
              </w:pPr>
              <w:hyperlink w:anchor="_Toc83723945" w:history="1">
                <w:r w:rsidRPr="00D43708">
                  <w:rPr>
                    <w:rStyle w:val="Hyperlink"/>
                    <w:noProof/>
                  </w:rPr>
                  <w:t>Policy 4.3 Legislative and Executive branch leaders and staff are informed and equipped to act inclusive of the interests of people with disabilities</w:t>
                </w:r>
                <w:r>
                  <w:rPr>
                    <w:noProof/>
                    <w:webHidden/>
                  </w:rPr>
                  <w:tab/>
                </w:r>
                <w:r>
                  <w:rPr>
                    <w:noProof/>
                    <w:webHidden/>
                  </w:rPr>
                  <w:fldChar w:fldCharType="begin"/>
                </w:r>
                <w:r>
                  <w:rPr>
                    <w:noProof/>
                    <w:webHidden/>
                  </w:rPr>
                  <w:instrText xml:space="preserve"> PAGEREF _Toc83723945 \h </w:instrText>
                </w:r>
                <w:r>
                  <w:rPr>
                    <w:noProof/>
                    <w:webHidden/>
                  </w:rPr>
                </w:r>
                <w:r>
                  <w:rPr>
                    <w:noProof/>
                    <w:webHidden/>
                  </w:rPr>
                  <w:fldChar w:fldCharType="separate"/>
                </w:r>
                <w:r>
                  <w:rPr>
                    <w:noProof/>
                    <w:webHidden/>
                  </w:rPr>
                  <w:t>8</w:t>
                </w:r>
                <w:r>
                  <w:rPr>
                    <w:noProof/>
                    <w:webHidden/>
                  </w:rPr>
                  <w:fldChar w:fldCharType="end"/>
                </w:r>
              </w:hyperlink>
            </w:p>
            <w:p w14:paraId="4F689F26" w14:textId="3580E752" w:rsidR="00874723" w:rsidRDefault="00874723">
              <w:pPr>
                <w:pStyle w:val="TOC3"/>
                <w:tabs>
                  <w:tab w:val="right" w:leader="dot" w:pos="10070"/>
                </w:tabs>
                <w:rPr>
                  <w:rFonts w:asciiTheme="minorHAnsi" w:eastAsiaTheme="minorEastAsia" w:hAnsiTheme="minorHAnsi" w:cstheme="minorBidi"/>
                  <w:noProof/>
                  <w:lang w:bidi="ar-SA"/>
                </w:rPr>
              </w:pPr>
              <w:hyperlink w:anchor="_Toc83723946" w:history="1">
                <w:r w:rsidRPr="00D43708">
                  <w:rPr>
                    <w:rStyle w:val="Hyperlink"/>
                    <w:noProof/>
                  </w:rPr>
                  <w:t>4.3.1 Lawmakers are advised during the process of creating policies and legislation (on ways) to be focused on the needs and rights of people with disabilities</w:t>
                </w:r>
                <w:r>
                  <w:rPr>
                    <w:noProof/>
                    <w:webHidden/>
                  </w:rPr>
                  <w:tab/>
                </w:r>
                <w:r>
                  <w:rPr>
                    <w:noProof/>
                    <w:webHidden/>
                  </w:rPr>
                  <w:fldChar w:fldCharType="begin"/>
                </w:r>
                <w:r>
                  <w:rPr>
                    <w:noProof/>
                    <w:webHidden/>
                  </w:rPr>
                  <w:instrText xml:space="preserve"> PAGEREF _Toc83723946 \h </w:instrText>
                </w:r>
                <w:r>
                  <w:rPr>
                    <w:noProof/>
                    <w:webHidden/>
                  </w:rPr>
                </w:r>
                <w:r>
                  <w:rPr>
                    <w:noProof/>
                    <w:webHidden/>
                  </w:rPr>
                  <w:fldChar w:fldCharType="separate"/>
                </w:r>
                <w:r>
                  <w:rPr>
                    <w:noProof/>
                    <w:webHidden/>
                  </w:rPr>
                  <w:t>8</w:t>
                </w:r>
                <w:r>
                  <w:rPr>
                    <w:noProof/>
                    <w:webHidden/>
                  </w:rPr>
                  <w:fldChar w:fldCharType="end"/>
                </w:r>
              </w:hyperlink>
            </w:p>
            <w:p w14:paraId="7BAE5529" w14:textId="6EAB9DF1" w:rsidR="00874723" w:rsidRDefault="00874723">
              <w:pPr>
                <w:pStyle w:val="TOC3"/>
                <w:tabs>
                  <w:tab w:val="right" w:leader="dot" w:pos="10070"/>
                </w:tabs>
                <w:rPr>
                  <w:rFonts w:asciiTheme="minorHAnsi" w:eastAsiaTheme="minorEastAsia" w:hAnsiTheme="minorHAnsi" w:cstheme="minorBidi"/>
                  <w:noProof/>
                  <w:lang w:bidi="ar-SA"/>
                </w:rPr>
              </w:pPr>
              <w:hyperlink w:anchor="_Toc83723947" w:history="1">
                <w:r w:rsidRPr="00D43708">
                  <w:rPr>
                    <w:rStyle w:val="Hyperlink"/>
                    <w:noProof/>
                  </w:rPr>
                  <w:t>4.3.2 Those involved in developing executive orders, rulemaking, and new agency programming are advised on inclusivity and the possible negative consequences of potential language. Specific interest areas include</w:t>
                </w:r>
                <w:r>
                  <w:rPr>
                    <w:noProof/>
                    <w:webHidden/>
                  </w:rPr>
                  <w:tab/>
                </w:r>
                <w:r>
                  <w:rPr>
                    <w:noProof/>
                    <w:webHidden/>
                  </w:rPr>
                  <w:fldChar w:fldCharType="begin"/>
                </w:r>
                <w:r>
                  <w:rPr>
                    <w:noProof/>
                    <w:webHidden/>
                  </w:rPr>
                  <w:instrText xml:space="preserve"> PAGEREF _Toc83723947 \h </w:instrText>
                </w:r>
                <w:r>
                  <w:rPr>
                    <w:noProof/>
                    <w:webHidden/>
                  </w:rPr>
                </w:r>
                <w:r>
                  <w:rPr>
                    <w:noProof/>
                    <w:webHidden/>
                  </w:rPr>
                  <w:fldChar w:fldCharType="separate"/>
                </w:r>
                <w:r>
                  <w:rPr>
                    <w:noProof/>
                    <w:webHidden/>
                  </w:rPr>
                  <w:t>8</w:t>
                </w:r>
                <w:r>
                  <w:rPr>
                    <w:noProof/>
                    <w:webHidden/>
                  </w:rPr>
                  <w:fldChar w:fldCharType="end"/>
                </w:r>
              </w:hyperlink>
            </w:p>
            <w:p w14:paraId="6A05F65C" w14:textId="1B225A63" w:rsidR="00874723" w:rsidRDefault="00874723">
              <w:pPr>
                <w:pStyle w:val="TOC3"/>
                <w:tabs>
                  <w:tab w:val="right" w:leader="dot" w:pos="10070"/>
                </w:tabs>
                <w:rPr>
                  <w:rFonts w:asciiTheme="minorHAnsi" w:eastAsiaTheme="minorEastAsia" w:hAnsiTheme="minorHAnsi" w:cstheme="minorBidi"/>
                  <w:noProof/>
                  <w:lang w:bidi="ar-SA"/>
                </w:rPr>
              </w:pPr>
              <w:hyperlink w:anchor="_Toc83723948" w:history="1">
                <w:r w:rsidRPr="00D43708">
                  <w:rPr>
                    <w:rStyle w:val="Hyperlink"/>
                    <w:noProof/>
                  </w:rPr>
                  <w:t>4.3.3 People with disabilities and allies are increasingly included in crafting and influencing the policies and laws that impact them.</w:t>
                </w:r>
                <w:r>
                  <w:rPr>
                    <w:noProof/>
                    <w:webHidden/>
                  </w:rPr>
                  <w:tab/>
                </w:r>
                <w:r>
                  <w:rPr>
                    <w:noProof/>
                    <w:webHidden/>
                  </w:rPr>
                  <w:fldChar w:fldCharType="begin"/>
                </w:r>
                <w:r>
                  <w:rPr>
                    <w:noProof/>
                    <w:webHidden/>
                  </w:rPr>
                  <w:instrText xml:space="preserve"> PAGEREF _Toc83723948 \h </w:instrText>
                </w:r>
                <w:r>
                  <w:rPr>
                    <w:noProof/>
                    <w:webHidden/>
                  </w:rPr>
                </w:r>
                <w:r>
                  <w:rPr>
                    <w:noProof/>
                    <w:webHidden/>
                  </w:rPr>
                  <w:fldChar w:fldCharType="separate"/>
                </w:r>
                <w:r>
                  <w:rPr>
                    <w:noProof/>
                    <w:webHidden/>
                  </w:rPr>
                  <w:t>8</w:t>
                </w:r>
                <w:r>
                  <w:rPr>
                    <w:noProof/>
                    <w:webHidden/>
                  </w:rPr>
                  <w:fldChar w:fldCharType="end"/>
                </w:r>
              </w:hyperlink>
            </w:p>
            <w:p w14:paraId="01C919FE" w14:textId="4C83934F" w:rsidR="00874723" w:rsidRDefault="00874723">
              <w:pPr>
                <w:pStyle w:val="TOC2"/>
                <w:tabs>
                  <w:tab w:val="right" w:leader="dot" w:pos="10070"/>
                </w:tabs>
                <w:rPr>
                  <w:rFonts w:asciiTheme="minorHAnsi" w:eastAsiaTheme="minorEastAsia" w:hAnsiTheme="minorHAnsi" w:cstheme="minorBidi"/>
                  <w:noProof/>
                  <w:lang w:bidi="ar-SA"/>
                </w:rPr>
              </w:pPr>
              <w:hyperlink w:anchor="_Toc83723949" w:history="1">
                <w:r w:rsidRPr="00D43708">
                  <w:rPr>
                    <w:rStyle w:val="Hyperlink"/>
                    <w:noProof/>
                  </w:rPr>
                  <w:t>Policy 4.4 The public has an accessible source for disability rights and potential legislation that impacts people with disabilities</w:t>
                </w:r>
                <w:r>
                  <w:rPr>
                    <w:noProof/>
                    <w:webHidden/>
                  </w:rPr>
                  <w:tab/>
                </w:r>
                <w:r>
                  <w:rPr>
                    <w:noProof/>
                    <w:webHidden/>
                  </w:rPr>
                  <w:fldChar w:fldCharType="begin"/>
                </w:r>
                <w:r>
                  <w:rPr>
                    <w:noProof/>
                    <w:webHidden/>
                  </w:rPr>
                  <w:instrText xml:space="preserve"> PAGEREF _Toc83723949 \h </w:instrText>
                </w:r>
                <w:r>
                  <w:rPr>
                    <w:noProof/>
                    <w:webHidden/>
                  </w:rPr>
                </w:r>
                <w:r>
                  <w:rPr>
                    <w:noProof/>
                    <w:webHidden/>
                  </w:rPr>
                  <w:fldChar w:fldCharType="separate"/>
                </w:r>
                <w:r>
                  <w:rPr>
                    <w:noProof/>
                    <w:webHidden/>
                  </w:rPr>
                  <w:t>9</w:t>
                </w:r>
                <w:r>
                  <w:rPr>
                    <w:noProof/>
                    <w:webHidden/>
                  </w:rPr>
                  <w:fldChar w:fldCharType="end"/>
                </w:r>
              </w:hyperlink>
            </w:p>
            <w:p w14:paraId="1AF6CE56" w14:textId="4D8E6110" w:rsidR="00874723" w:rsidRDefault="00874723">
              <w:pPr>
                <w:pStyle w:val="TOC3"/>
                <w:tabs>
                  <w:tab w:val="right" w:leader="dot" w:pos="10070"/>
                </w:tabs>
                <w:rPr>
                  <w:rFonts w:asciiTheme="minorHAnsi" w:eastAsiaTheme="minorEastAsia" w:hAnsiTheme="minorHAnsi" w:cstheme="minorBidi"/>
                  <w:noProof/>
                  <w:lang w:bidi="ar-SA"/>
                </w:rPr>
              </w:pPr>
              <w:hyperlink w:anchor="_Toc83723950" w:history="1">
                <w:r w:rsidRPr="00D43708">
                  <w:rPr>
                    <w:rStyle w:val="Hyperlink"/>
                    <w:noProof/>
                  </w:rPr>
                  <w:t>4.4.1 People contacting MCD are quickly and correctly directed to the best agency or organizational resource to address their concern</w:t>
                </w:r>
                <w:r>
                  <w:rPr>
                    <w:noProof/>
                    <w:webHidden/>
                  </w:rPr>
                  <w:tab/>
                </w:r>
                <w:r>
                  <w:rPr>
                    <w:noProof/>
                    <w:webHidden/>
                  </w:rPr>
                  <w:fldChar w:fldCharType="begin"/>
                </w:r>
                <w:r>
                  <w:rPr>
                    <w:noProof/>
                    <w:webHidden/>
                  </w:rPr>
                  <w:instrText xml:space="preserve"> PAGEREF _Toc83723950 \h </w:instrText>
                </w:r>
                <w:r>
                  <w:rPr>
                    <w:noProof/>
                    <w:webHidden/>
                  </w:rPr>
                </w:r>
                <w:r>
                  <w:rPr>
                    <w:noProof/>
                    <w:webHidden/>
                  </w:rPr>
                  <w:fldChar w:fldCharType="separate"/>
                </w:r>
                <w:r>
                  <w:rPr>
                    <w:noProof/>
                    <w:webHidden/>
                  </w:rPr>
                  <w:t>9</w:t>
                </w:r>
                <w:r>
                  <w:rPr>
                    <w:noProof/>
                    <w:webHidden/>
                  </w:rPr>
                  <w:fldChar w:fldCharType="end"/>
                </w:r>
              </w:hyperlink>
            </w:p>
            <w:p w14:paraId="09568167" w14:textId="3955DF14" w:rsidR="00874723" w:rsidRDefault="00874723">
              <w:pPr>
                <w:pStyle w:val="TOC3"/>
                <w:tabs>
                  <w:tab w:val="right" w:leader="dot" w:pos="10070"/>
                </w:tabs>
                <w:rPr>
                  <w:rFonts w:asciiTheme="minorHAnsi" w:eastAsiaTheme="minorEastAsia" w:hAnsiTheme="minorHAnsi" w:cstheme="minorBidi"/>
                  <w:noProof/>
                  <w:lang w:bidi="ar-SA"/>
                </w:rPr>
              </w:pPr>
              <w:hyperlink w:anchor="_Toc83723951" w:history="1">
                <w:r w:rsidRPr="00D43708">
                  <w:rPr>
                    <w:rStyle w:val="Hyperlink"/>
                    <w:noProof/>
                  </w:rPr>
                  <w:t>4.4.2 The public has an easy to access list of current state laws and a list of current state bills relating to Minnesotans with disabilities</w:t>
                </w:r>
                <w:r>
                  <w:rPr>
                    <w:noProof/>
                    <w:webHidden/>
                  </w:rPr>
                  <w:tab/>
                </w:r>
                <w:r>
                  <w:rPr>
                    <w:noProof/>
                    <w:webHidden/>
                  </w:rPr>
                  <w:fldChar w:fldCharType="begin"/>
                </w:r>
                <w:r>
                  <w:rPr>
                    <w:noProof/>
                    <w:webHidden/>
                  </w:rPr>
                  <w:instrText xml:space="preserve"> PAGEREF _Toc83723951 \h </w:instrText>
                </w:r>
                <w:r>
                  <w:rPr>
                    <w:noProof/>
                    <w:webHidden/>
                  </w:rPr>
                </w:r>
                <w:r>
                  <w:rPr>
                    <w:noProof/>
                    <w:webHidden/>
                  </w:rPr>
                  <w:fldChar w:fldCharType="separate"/>
                </w:r>
                <w:r>
                  <w:rPr>
                    <w:noProof/>
                    <w:webHidden/>
                  </w:rPr>
                  <w:t>9</w:t>
                </w:r>
                <w:r>
                  <w:rPr>
                    <w:noProof/>
                    <w:webHidden/>
                  </w:rPr>
                  <w:fldChar w:fldCharType="end"/>
                </w:r>
              </w:hyperlink>
            </w:p>
            <w:p w14:paraId="56AF13D3" w14:textId="11A1264A" w:rsidR="00874723" w:rsidRDefault="00874723">
              <w:pPr>
                <w:pStyle w:val="TOC2"/>
                <w:tabs>
                  <w:tab w:val="right" w:leader="dot" w:pos="10070"/>
                </w:tabs>
                <w:rPr>
                  <w:rFonts w:asciiTheme="minorHAnsi" w:eastAsiaTheme="minorEastAsia" w:hAnsiTheme="minorHAnsi" w:cstheme="minorBidi"/>
                  <w:noProof/>
                  <w:lang w:bidi="ar-SA"/>
                </w:rPr>
              </w:pPr>
              <w:hyperlink w:anchor="_Toc83723952" w:history="1">
                <w:r w:rsidRPr="00D43708">
                  <w:rPr>
                    <w:rStyle w:val="Hyperlink"/>
                    <w:noProof/>
                  </w:rPr>
                  <w:t>Holding pond of additional thoughts</w:t>
                </w:r>
                <w:r>
                  <w:rPr>
                    <w:noProof/>
                    <w:webHidden/>
                  </w:rPr>
                  <w:tab/>
                </w:r>
                <w:r>
                  <w:rPr>
                    <w:noProof/>
                    <w:webHidden/>
                  </w:rPr>
                  <w:fldChar w:fldCharType="begin"/>
                </w:r>
                <w:r>
                  <w:rPr>
                    <w:noProof/>
                    <w:webHidden/>
                  </w:rPr>
                  <w:instrText xml:space="preserve"> PAGEREF _Toc83723952 \h </w:instrText>
                </w:r>
                <w:r>
                  <w:rPr>
                    <w:noProof/>
                    <w:webHidden/>
                  </w:rPr>
                </w:r>
                <w:r>
                  <w:rPr>
                    <w:noProof/>
                    <w:webHidden/>
                  </w:rPr>
                  <w:fldChar w:fldCharType="separate"/>
                </w:r>
                <w:r>
                  <w:rPr>
                    <w:noProof/>
                    <w:webHidden/>
                  </w:rPr>
                  <w:t>10</w:t>
                </w:r>
                <w:r>
                  <w:rPr>
                    <w:noProof/>
                    <w:webHidden/>
                  </w:rPr>
                  <w:fldChar w:fldCharType="end"/>
                </w:r>
              </w:hyperlink>
            </w:p>
            <w:p w14:paraId="4BC83F4D" w14:textId="77777777" w:rsidR="00014777" w:rsidRPr="003F61EE" w:rsidRDefault="00014777" w:rsidP="00014777">
              <w:pPr>
                <w:tabs>
                  <w:tab w:val="right" w:leader="dot" w:pos="10070"/>
                </w:tabs>
                <w:rPr>
                  <w:rFonts w:eastAsiaTheme="minorEastAsia" w:cstheme="minorBidi"/>
                  <w:noProof/>
                  <w:lang w:bidi="ar-SA"/>
                </w:rPr>
              </w:pPr>
              <w:r>
                <w:rPr>
                  <w:b/>
                  <w:bCs/>
                  <w:noProof/>
                </w:rPr>
                <w:fldChar w:fldCharType="end"/>
              </w:r>
            </w:p>
          </w:sdtContent>
        </w:sdt>
        <w:p w14:paraId="5C315353" w14:textId="77777777" w:rsidR="00014777" w:rsidRDefault="00014777" w:rsidP="006B0D98">
          <w:pPr>
            <w:rPr>
              <w:rFonts w:eastAsiaTheme="majorEastAsia"/>
            </w:rPr>
          </w:pPr>
          <w:r>
            <w:br w:type="page"/>
          </w:r>
        </w:p>
        <w:p w14:paraId="5FD17AF5" w14:textId="77777777" w:rsidR="0015037D" w:rsidRPr="003265CB" w:rsidRDefault="0015037D" w:rsidP="0015037D">
          <w:pPr>
            <w:pStyle w:val="Heading2"/>
          </w:pPr>
          <w:bookmarkStart w:id="12" w:name="_Toc78901161"/>
          <w:bookmarkStart w:id="13" w:name="_Toc83723934"/>
          <w:bookmarkEnd w:id="11"/>
          <w:r w:rsidRPr="003265CB">
            <w:lastRenderedPageBreak/>
            <w:t>Definitions</w:t>
          </w:r>
          <w:bookmarkEnd w:id="12"/>
          <w:bookmarkEnd w:id="13"/>
        </w:p>
        <w:p w14:paraId="489DC98A" w14:textId="77777777" w:rsidR="0015037D" w:rsidRPr="003265CB" w:rsidRDefault="0015037D" w:rsidP="0015037D">
          <w:pPr>
            <w:rPr>
              <w:rStyle w:val="Emphasis"/>
              <w:rFonts w:eastAsiaTheme="majorEastAsia"/>
            </w:rPr>
          </w:pPr>
          <w:bookmarkStart w:id="14" w:name="_Toc461105258"/>
          <w:r w:rsidRPr="00D83892">
            <w:rPr>
              <w:rStyle w:val="Emphasis"/>
            </w:rPr>
            <w:t>Council</w:t>
          </w:r>
          <w:r w:rsidRPr="003265CB">
            <w:rPr>
              <w:rStyle w:val="Emphasis"/>
            </w:rPr>
            <w:t xml:space="preserve"> </w:t>
          </w:r>
          <w:r w:rsidRPr="00D83892">
            <w:t xml:space="preserve">refers to the governing </w:t>
          </w:r>
          <w:r>
            <w:t>Council</w:t>
          </w:r>
          <w:r w:rsidRPr="00D83892">
            <w:t xml:space="preserve"> as a whole</w:t>
          </w:r>
        </w:p>
        <w:p w14:paraId="68498BFF" w14:textId="77777777" w:rsidR="0015037D" w:rsidRPr="003265CB" w:rsidRDefault="0015037D" w:rsidP="0015037D">
          <w:pPr>
            <w:rPr>
              <w:rStyle w:val="Emphasis"/>
            </w:rPr>
          </w:pPr>
          <w:r w:rsidRPr="00D83892">
            <w:rPr>
              <w:rStyle w:val="Emphasis"/>
            </w:rPr>
            <w:t>Council members</w:t>
          </w:r>
          <w:r w:rsidRPr="00606354">
            <w:rPr>
              <w:rStyle w:val="Emphasis"/>
            </w:rPr>
            <w:t xml:space="preserve"> </w:t>
          </w:r>
          <w:r w:rsidRPr="00D83892">
            <w:t>refer</w:t>
          </w:r>
          <w:r>
            <w:t>s</w:t>
          </w:r>
          <w:r w:rsidRPr="00D83892">
            <w:t xml:space="preserve"> to the individual governor-appointed members who are part of the Council</w:t>
          </w:r>
        </w:p>
        <w:p w14:paraId="688C9FCF" w14:textId="77777777" w:rsidR="0015037D" w:rsidRPr="003265CB" w:rsidRDefault="0015037D" w:rsidP="0015037D">
          <w:pPr>
            <w:rPr>
              <w:rStyle w:val="Emphasis"/>
            </w:rPr>
          </w:pPr>
          <w:r w:rsidRPr="00D83892">
            <w:rPr>
              <w:rStyle w:val="Emphasis"/>
            </w:rPr>
            <w:t>Staff</w:t>
          </w:r>
          <w:r w:rsidRPr="00606354">
            <w:rPr>
              <w:rStyle w:val="Emphasis"/>
            </w:rPr>
            <w:t xml:space="preserve"> </w:t>
          </w:r>
          <w:r w:rsidRPr="00D83892">
            <w:t>refers to the employees of MCD, either individually or as a whole</w:t>
          </w:r>
        </w:p>
        <w:p w14:paraId="75DBB0CC" w14:textId="77777777" w:rsidR="0015037D" w:rsidRPr="00DF4CD2" w:rsidRDefault="0015037D" w:rsidP="0015037D">
          <w:pPr>
            <w:rPr>
              <w:rStyle w:val="Emphasis"/>
              <w:rFonts w:eastAsiaTheme="majorEastAsia"/>
            </w:rPr>
          </w:pPr>
          <w:r w:rsidRPr="00D83892">
            <w:rPr>
              <w:rStyle w:val="Emphasis"/>
            </w:rPr>
            <w:t>Agency</w:t>
          </w:r>
          <w:r w:rsidRPr="00606354">
            <w:rPr>
              <w:rStyle w:val="Emphasis"/>
            </w:rPr>
            <w:t xml:space="preserve"> </w:t>
          </w:r>
          <w:r w:rsidRPr="00D83892">
            <w:t>refers to the entire organization of MCD as a whole</w:t>
          </w:r>
          <w:r>
            <w:br w:type="page"/>
          </w:r>
        </w:p>
        <w:p w14:paraId="66AE6F86" w14:textId="71519270" w:rsidR="007F7097" w:rsidRDefault="00F447F0" w:rsidP="00F447F0">
          <w:pPr>
            <w:pStyle w:val="Heading2"/>
          </w:pPr>
          <w:bookmarkStart w:id="15" w:name="_Toc78901162"/>
          <w:bookmarkStart w:id="16" w:name="_Toc83723935"/>
          <w:bookmarkEnd w:id="14"/>
          <w:r>
            <w:lastRenderedPageBreak/>
            <w:t>Policy 4</w:t>
          </w:r>
          <w:r w:rsidRPr="00696FF0">
            <w:t xml:space="preserve">.0 </w:t>
          </w:r>
          <w:r>
            <w:t>End Results</w:t>
          </w:r>
          <w:r w:rsidRPr="00696FF0">
            <w:t xml:space="preserve"> Policies</w:t>
          </w:r>
          <w:bookmarkEnd w:id="15"/>
          <w:bookmarkEnd w:id="16"/>
        </w:p>
        <w:p w14:paraId="00DF62A5" w14:textId="77777777" w:rsidR="00F447F0" w:rsidRPr="00DF4CD2" w:rsidRDefault="00F447F0" w:rsidP="00F447F0">
          <w:r w:rsidRPr="00004F53">
            <w:t xml:space="preserve">Minnesota Council on Disability exists so that Minnesotans with disabilities have an advocate working within and across state government to assure information that affects them is beneficial, legislative and agency decisions involve them, and those working on their behalf respect their needs and abilities. </w:t>
          </w:r>
          <w:r w:rsidRPr="00DF4CD2">
            <w:br w:type="page"/>
          </w:r>
        </w:p>
        <w:p w14:paraId="43583B19" w14:textId="77777777" w:rsidR="00F447F0" w:rsidRPr="00696FF0" w:rsidRDefault="00F447F0" w:rsidP="00F447F0">
          <w:pPr>
            <w:pStyle w:val="Heading2"/>
          </w:pPr>
          <w:bookmarkStart w:id="17" w:name="_Toc78901163"/>
          <w:bookmarkStart w:id="18" w:name="_Toc83723936"/>
          <w:r w:rsidRPr="00312939">
            <w:lastRenderedPageBreak/>
            <w:t xml:space="preserve">Policy </w:t>
          </w:r>
          <w:r>
            <w:t>4</w:t>
          </w:r>
          <w:r w:rsidRPr="00696FF0">
            <w:t xml:space="preserve">.1 </w:t>
          </w:r>
          <w:r w:rsidRPr="00A7402A">
            <w:t>Efforts by agencies and organizations serving people with disabilities are better coordinated and more effective</w:t>
          </w:r>
          <w:bookmarkEnd w:id="17"/>
          <w:bookmarkEnd w:id="18"/>
        </w:p>
        <w:p w14:paraId="02B68ED7" w14:textId="77777777" w:rsidR="00F447F0" w:rsidRDefault="00F447F0" w:rsidP="00F447F0">
          <w:pPr>
            <w:pStyle w:val="Heading3"/>
          </w:pPr>
          <w:bookmarkStart w:id="19" w:name="_Toc78901164"/>
          <w:bookmarkStart w:id="20" w:name="_Toc83723937"/>
          <w:r>
            <w:t xml:space="preserve">4.1.1 </w:t>
          </w:r>
          <w:r w:rsidRPr="00B7171A">
            <w:t>Disability advocates are increasingly empowered to work in conjunction with agencies and organizations.</w:t>
          </w:r>
          <w:bookmarkEnd w:id="19"/>
          <w:bookmarkEnd w:id="20"/>
        </w:p>
        <w:p w14:paraId="56F62FEC" w14:textId="77777777" w:rsidR="00F447F0" w:rsidRPr="00712981" w:rsidRDefault="00F447F0" w:rsidP="00F447F0">
          <w:r>
            <w:t>This is a line placeholder text. Replace it with your own.</w:t>
          </w:r>
        </w:p>
        <w:p w14:paraId="7D5CBBF4" w14:textId="77777777" w:rsidR="00F447F0" w:rsidRDefault="00F447F0" w:rsidP="00F447F0">
          <w:pPr>
            <w:pStyle w:val="Heading3"/>
          </w:pPr>
          <w:bookmarkStart w:id="21" w:name="_Toc78901165"/>
          <w:bookmarkStart w:id="22" w:name="_Toc83723938"/>
          <w:r>
            <w:t>4</w:t>
          </w:r>
          <w:r w:rsidRPr="00BC2980">
            <w:t>.1.2 Minnesota government and private providers of disability services reflect the current needs of people with disabilities in the services they provide.</w:t>
          </w:r>
          <w:bookmarkEnd w:id="21"/>
          <w:bookmarkEnd w:id="22"/>
        </w:p>
        <w:p w14:paraId="3C6BE221" w14:textId="77777777" w:rsidR="00F447F0" w:rsidRPr="006D2D52" w:rsidRDefault="00F447F0" w:rsidP="00F447F0">
          <w:r>
            <w:t>This is a line placeholder text. Replace it with your own.</w:t>
          </w:r>
        </w:p>
        <w:p w14:paraId="0D500863" w14:textId="77777777" w:rsidR="00F447F0" w:rsidRDefault="00F447F0" w:rsidP="00F447F0">
          <w:pPr>
            <w:pStyle w:val="Heading3"/>
          </w:pPr>
          <w:bookmarkStart w:id="23" w:name="_Toc78901166"/>
          <w:bookmarkStart w:id="24" w:name="_Toc83723939"/>
          <w:r>
            <w:t xml:space="preserve">4.1.3 </w:t>
          </w:r>
          <w:r w:rsidRPr="00156418">
            <w:t>Networks and supports are in place so that input from people with disabilities is part of the creation and development of agency initiatives.</w:t>
          </w:r>
          <w:bookmarkEnd w:id="23"/>
          <w:bookmarkEnd w:id="24"/>
        </w:p>
        <w:p w14:paraId="504D671A" w14:textId="77777777" w:rsidR="00F447F0" w:rsidRPr="00EC383B" w:rsidRDefault="00F447F0" w:rsidP="00F447F0">
          <w:pPr>
            <w:rPr>
              <w:rFonts w:eastAsiaTheme="majorEastAsia"/>
            </w:rPr>
          </w:pPr>
          <w:r>
            <w:t>This is a line placeholder text. Replace it with your own.</w:t>
          </w:r>
          <w:r w:rsidRPr="006D2D52">
            <w:br w:type="page"/>
          </w:r>
        </w:p>
        <w:p w14:paraId="22882483" w14:textId="77777777" w:rsidR="00F447F0" w:rsidRPr="006D2D52" w:rsidRDefault="00F447F0" w:rsidP="00F447F0">
          <w:pPr>
            <w:pStyle w:val="Heading2"/>
          </w:pPr>
          <w:bookmarkStart w:id="25" w:name="_Toc78901167"/>
          <w:bookmarkStart w:id="26" w:name="_Toc83723940"/>
          <w:r>
            <w:lastRenderedPageBreak/>
            <w:t>Policy 4</w:t>
          </w:r>
          <w:r w:rsidRPr="00696FF0">
            <w:t xml:space="preserve">.2 </w:t>
          </w:r>
          <w:r w:rsidRPr="005D20B1">
            <w:t>The public has a better internal advocate in state government</w:t>
          </w:r>
          <w:r>
            <w:t>.</w:t>
          </w:r>
          <w:bookmarkEnd w:id="25"/>
          <w:bookmarkEnd w:id="26"/>
        </w:p>
        <w:p w14:paraId="30E70FF8" w14:textId="77777777" w:rsidR="00F447F0" w:rsidRDefault="00F447F0" w:rsidP="00F447F0">
          <w:pPr>
            <w:pStyle w:val="Heading3"/>
          </w:pPr>
          <w:bookmarkStart w:id="27" w:name="_Toc78901168"/>
          <w:bookmarkStart w:id="28" w:name="_Toc83723941"/>
          <w:r>
            <w:t xml:space="preserve">4.2.1 </w:t>
          </w:r>
          <w:r w:rsidRPr="00F942E5">
            <w:t>Agencies are better informed and aware of the accommodations they are expected to provide</w:t>
          </w:r>
          <w:bookmarkEnd w:id="27"/>
          <w:bookmarkEnd w:id="28"/>
        </w:p>
        <w:p w14:paraId="040DCE30" w14:textId="77777777" w:rsidR="00F447F0" w:rsidRPr="00712981" w:rsidRDefault="00F447F0" w:rsidP="00F447F0">
          <w:r>
            <w:t>This is a line placeholder text. Replace it with your own.</w:t>
          </w:r>
        </w:p>
        <w:p w14:paraId="77A257E3" w14:textId="77777777" w:rsidR="00F447F0" w:rsidRDefault="00F447F0" w:rsidP="00F447F0">
          <w:pPr>
            <w:pStyle w:val="Heading3"/>
          </w:pPr>
          <w:bookmarkStart w:id="29" w:name="_Toc78901169"/>
          <w:bookmarkStart w:id="30" w:name="_Toc83723942"/>
          <w:r>
            <w:t xml:space="preserve">4.2.2 </w:t>
          </w:r>
          <w:r w:rsidRPr="00AE1FA1">
            <w:t>MCD better collaborates with the public to advocate for the best interests for people with disabilities</w:t>
          </w:r>
          <w:bookmarkEnd w:id="29"/>
          <w:bookmarkEnd w:id="30"/>
        </w:p>
        <w:p w14:paraId="770C654E" w14:textId="77777777" w:rsidR="00F447F0" w:rsidRPr="00712981" w:rsidRDefault="00F447F0" w:rsidP="00F447F0">
          <w:r>
            <w:t>This is a line placeholder text. Replace it with your own.</w:t>
          </w:r>
        </w:p>
        <w:p w14:paraId="54EAFDF9" w14:textId="77777777" w:rsidR="00F447F0" w:rsidRDefault="00F447F0" w:rsidP="00F447F0">
          <w:pPr>
            <w:pStyle w:val="Heading3"/>
          </w:pPr>
          <w:bookmarkStart w:id="31" w:name="_Toc78901170"/>
          <w:bookmarkStart w:id="32" w:name="_Toc83723943"/>
          <w:r>
            <w:t xml:space="preserve">4.2.3 </w:t>
          </w:r>
          <w:r w:rsidRPr="0017560A">
            <w:t>Research efforts have strengthened services and supports for people with disabilities and identified any potential benefits of intervention in administrative and judicial proceedings</w:t>
          </w:r>
          <w:bookmarkEnd w:id="31"/>
          <w:bookmarkEnd w:id="32"/>
        </w:p>
        <w:p w14:paraId="6501EDCD" w14:textId="77777777" w:rsidR="00F447F0" w:rsidRPr="00712981" w:rsidRDefault="00F447F0" w:rsidP="00F447F0">
          <w:r>
            <w:t>This is a line placeholder text. Replace it with your own.</w:t>
          </w:r>
        </w:p>
        <w:p w14:paraId="489B5F53" w14:textId="77777777" w:rsidR="00F447F0" w:rsidRDefault="00F447F0" w:rsidP="00F447F0">
          <w:pPr>
            <w:pStyle w:val="Heading3"/>
          </w:pPr>
          <w:bookmarkStart w:id="33" w:name="_Toc78901171"/>
          <w:bookmarkStart w:id="34" w:name="_Toc83723944"/>
          <w:r>
            <w:t xml:space="preserve">4.2.4 </w:t>
          </w:r>
          <w:r w:rsidRPr="00DA7EDA">
            <w:t>Workers compensation cases assisted by the agency are effectively meeting the needs of people with disabilities</w:t>
          </w:r>
          <w:bookmarkEnd w:id="33"/>
          <w:bookmarkEnd w:id="34"/>
        </w:p>
        <w:p w14:paraId="61BE8468" w14:textId="77777777" w:rsidR="00F447F0" w:rsidRPr="00EC383B" w:rsidRDefault="00F447F0" w:rsidP="00F447F0">
          <w:pPr>
            <w:rPr>
              <w:rFonts w:eastAsiaTheme="majorEastAsia"/>
            </w:rPr>
          </w:pPr>
          <w:r>
            <w:t>This is a line placeholder text. Replace it with your own.</w:t>
          </w:r>
          <w:r w:rsidRPr="006D2D52">
            <w:br w:type="page"/>
          </w:r>
        </w:p>
        <w:p w14:paraId="40EB6524" w14:textId="77777777" w:rsidR="00F447F0" w:rsidRPr="006D2D52" w:rsidRDefault="00F447F0" w:rsidP="00F447F0">
          <w:pPr>
            <w:pStyle w:val="Heading2"/>
          </w:pPr>
          <w:bookmarkStart w:id="35" w:name="_Hlk70323612"/>
          <w:bookmarkStart w:id="36" w:name="_Toc78901172"/>
          <w:bookmarkStart w:id="37" w:name="_Toc83723945"/>
          <w:r w:rsidRPr="006D2D52">
            <w:lastRenderedPageBreak/>
            <w:t xml:space="preserve">Policy </w:t>
          </w:r>
          <w:r>
            <w:t>4</w:t>
          </w:r>
          <w:r w:rsidRPr="00EC383B">
            <w:t>.3</w:t>
          </w:r>
          <w:r w:rsidRPr="006D2D52">
            <w:t xml:space="preserve"> </w:t>
          </w:r>
          <w:r w:rsidRPr="0076087E">
            <w:t>Legislative and Executive branch leaders and staff are informed and equipped to act inclusive of the interests of people with disabilities</w:t>
          </w:r>
          <w:bookmarkEnd w:id="35"/>
          <w:bookmarkEnd w:id="36"/>
          <w:bookmarkEnd w:id="37"/>
        </w:p>
        <w:p w14:paraId="0401D344" w14:textId="77777777" w:rsidR="00F447F0" w:rsidRDefault="00F447F0" w:rsidP="00F447F0">
          <w:pPr>
            <w:pStyle w:val="Heading3"/>
          </w:pPr>
          <w:bookmarkStart w:id="38" w:name="_Toc78901173"/>
          <w:bookmarkStart w:id="39" w:name="_Toc83723946"/>
          <w:r>
            <w:t xml:space="preserve">4.3.1 </w:t>
          </w:r>
          <w:r w:rsidRPr="009B7F5D">
            <w:t>Lawmakers are advised during the process of creating policies and legislation (on ways) to be focused on the needs and rights of people with disabilities</w:t>
          </w:r>
          <w:bookmarkEnd w:id="38"/>
          <w:bookmarkEnd w:id="39"/>
        </w:p>
        <w:p w14:paraId="30AFD1C3" w14:textId="77777777" w:rsidR="00F447F0" w:rsidRPr="00712981" w:rsidRDefault="00F447F0" w:rsidP="00F447F0">
          <w:r>
            <w:t>This is a line placeholder text. Replace it with your own.</w:t>
          </w:r>
        </w:p>
        <w:p w14:paraId="6057462C" w14:textId="77777777" w:rsidR="00F447F0" w:rsidRPr="006D2D52" w:rsidRDefault="00F447F0" w:rsidP="00F447F0">
          <w:pPr>
            <w:pStyle w:val="Heading3"/>
          </w:pPr>
          <w:bookmarkStart w:id="40" w:name="_Toc78901174"/>
          <w:bookmarkStart w:id="41" w:name="_Toc83723947"/>
          <w:r>
            <w:t xml:space="preserve">4.3.2 </w:t>
          </w:r>
          <w:r w:rsidRPr="00603833">
            <w:t>Those involved in developing executive orders, rulemaking, and new agency programming are advised on inclusivity and the possible negative consequences of potential language. Specific interest areas include</w:t>
          </w:r>
          <w:bookmarkEnd w:id="40"/>
          <w:bookmarkEnd w:id="41"/>
        </w:p>
        <w:p w14:paraId="212AAED8" w14:textId="77777777" w:rsidR="00F447F0" w:rsidRPr="006D2D52" w:rsidRDefault="00F447F0" w:rsidP="00F447F0">
          <w:r w:rsidRPr="001B29EB">
            <w:t xml:space="preserve">(hold for council and stakeholder input on specific focus areas for upcoming X years, </w:t>
          </w:r>
          <w:proofErr w:type="gramStart"/>
          <w:r w:rsidRPr="001B29EB">
            <w:t>e.g.</w:t>
          </w:r>
          <w:proofErr w:type="gramEnd"/>
          <w:r w:rsidRPr="001B29EB">
            <w:t xml:space="preserve"> education)</w:t>
          </w:r>
        </w:p>
        <w:p w14:paraId="17318EE0" w14:textId="77777777" w:rsidR="00F447F0" w:rsidRDefault="00F447F0" w:rsidP="00F447F0">
          <w:pPr>
            <w:pStyle w:val="Heading3"/>
          </w:pPr>
          <w:bookmarkStart w:id="42" w:name="_Toc78901175"/>
          <w:bookmarkStart w:id="43" w:name="_Toc83723948"/>
          <w:r>
            <w:t xml:space="preserve">4.3.3 </w:t>
          </w:r>
          <w:r w:rsidRPr="00627DFF">
            <w:t>People with disabilities and allies are increasingly included in crafting and influencing the policies and laws that impact them</w:t>
          </w:r>
          <w:r>
            <w:t>.</w:t>
          </w:r>
          <w:bookmarkEnd w:id="42"/>
          <w:bookmarkEnd w:id="43"/>
        </w:p>
        <w:p w14:paraId="0CBEF21B" w14:textId="77777777" w:rsidR="00F447F0" w:rsidRPr="00EC383B" w:rsidRDefault="00F447F0" w:rsidP="00F447F0">
          <w:r>
            <w:t>This is a line placeholder text. Replace it with your own.</w:t>
          </w:r>
          <w:r w:rsidRPr="00382C9C">
            <w:br w:type="page"/>
          </w:r>
        </w:p>
        <w:p w14:paraId="27BBE987" w14:textId="77777777" w:rsidR="00F447F0" w:rsidRPr="00EC383B" w:rsidRDefault="00F447F0" w:rsidP="00F447F0">
          <w:pPr>
            <w:pStyle w:val="Heading2"/>
          </w:pPr>
          <w:bookmarkStart w:id="44" w:name="_Toc78901176"/>
          <w:bookmarkStart w:id="45" w:name="_Toc83723949"/>
          <w:r w:rsidRPr="00425126">
            <w:lastRenderedPageBreak/>
            <w:t xml:space="preserve">Policy </w:t>
          </w:r>
          <w:r>
            <w:t>4</w:t>
          </w:r>
          <w:r w:rsidRPr="00EC383B">
            <w:t>.4</w:t>
          </w:r>
          <w:r w:rsidRPr="00425126">
            <w:t xml:space="preserve"> </w:t>
          </w:r>
          <w:r w:rsidRPr="00DC4A75">
            <w:t>The public has an accessible source for disability rights and potential legislation that impacts people with disabilities</w:t>
          </w:r>
          <w:bookmarkEnd w:id="44"/>
          <w:bookmarkEnd w:id="45"/>
        </w:p>
        <w:p w14:paraId="04950C8D" w14:textId="77777777" w:rsidR="00F447F0" w:rsidRDefault="00F447F0" w:rsidP="00F447F0">
          <w:pPr>
            <w:pStyle w:val="Heading3"/>
          </w:pPr>
          <w:bookmarkStart w:id="46" w:name="_Toc78901177"/>
          <w:bookmarkStart w:id="47" w:name="_Toc83723950"/>
          <w:r>
            <w:t xml:space="preserve">4.4.1 </w:t>
          </w:r>
          <w:r w:rsidRPr="00921157">
            <w:t>People contacting MCD are quickly and correctly directed to the best agency or organizational resource to address their concern</w:t>
          </w:r>
          <w:bookmarkEnd w:id="46"/>
          <w:bookmarkEnd w:id="47"/>
        </w:p>
        <w:p w14:paraId="53016B5E" w14:textId="77777777" w:rsidR="00F447F0" w:rsidRPr="00712981" w:rsidRDefault="00F447F0" w:rsidP="00F447F0">
          <w:r>
            <w:t>This is a line placeholder text. Replace it with your own.</w:t>
          </w:r>
        </w:p>
        <w:p w14:paraId="06862ECF" w14:textId="77777777" w:rsidR="00F447F0" w:rsidRDefault="00F447F0" w:rsidP="00F447F0">
          <w:pPr>
            <w:pStyle w:val="Heading3"/>
          </w:pPr>
          <w:bookmarkStart w:id="48" w:name="_Toc78901178"/>
          <w:bookmarkStart w:id="49" w:name="_Toc83723951"/>
          <w:r>
            <w:t xml:space="preserve">4.4.2 </w:t>
          </w:r>
          <w:r w:rsidRPr="00951AB5">
            <w:t>The public has an easy to access list of current state laws and a list of current state bills relating to Minnesotans with disabilities</w:t>
          </w:r>
          <w:bookmarkEnd w:id="48"/>
          <w:bookmarkEnd w:id="49"/>
        </w:p>
        <w:p w14:paraId="59F3AE2D" w14:textId="77777777" w:rsidR="00F447F0" w:rsidRPr="00EC383B" w:rsidRDefault="00F447F0" w:rsidP="00F447F0">
          <w:r>
            <w:t>This is a line placeholder text. Replace it with your own.</w:t>
          </w:r>
          <w:r w:rsidRPr="00312939">
            <w:br w:type="page"/>
          </w:r>
        </w:p>
        <w:p w14:paraId="6DD5D0DC" w14:textId="77777777" w:rsidR="00F447F0" w:rsidRPr="00312939" w:rsidRDefault="00F447F0" w:rsidP="00F447F0">
          <w:pPr>
            <w:pStyle w:val="Heading2"/>
          </w:pPr>
          <w:bookmarkStart w:id="50" w:name="_Toc78901179"/>
          <w:bookmarkStart w:id="51" w:name="_Toc83723952"/>
          <w:r>
            <w:lastRenderedPageBreak/>
            <w:t>Holding pond of additional thoughts</w:t>
          </w:r>
          <w:bookmarkEnd w:id="50"/>
          <w:bookmarkEnd w:id="51"/>
        </w:p>
        <w:p w14:paraId="045F3709" w14:textId="77777777" w:rsidR="00874723" w:rsidRPr="002E5BD7" w:rsidRDefault="00874723" w:rsidP="002E5BD7">
          <w:pPr>
            <w:pStyle w:val="ListParagraph"/>
            <w:rPr>
              <w:rFonts w:eastAsiaTheme="majorEastAsia"/>
            </w:rPr>
          </w:pPr>
          <w:r w:rsidRPr="002E5BD7">
            <w:rPr>
              <w:rFonts w:eastAsiaTheme="majorEastAsia"/>
            </w:rPr>
            <w:t>…leaders understand how they can work together…community providers and state entities work together…fewer silos…better services for people with disabilities.</w:t>
          </w:r>
        </w:p>
        <w:p w14:paraId="53CF1947" w14:textId="77777777" w:rsidR="00874723" w:rsidRPr="002E5BD7" w:rsidRDefault="00874723" w:rsidP="002E5BD7">
          <w:pPr>
            <w:pStyle w:val="ListParagraph"/>
            <w:rPr>
              <w:rFonts w:eastAsiaTheme="majorEastAsia"/>
            </w:rPr>
          </w:pPr>
          <w:r w:rsidRPr="002E5BD7">
            <w:rPr>
              <w:rFonts w:eastAsiaTheme="majorEastAsia"/>
            </w:rPr>
            <w:t xml:space="preserve">Be the go-to resource and expert on disability related issues specifically showcased on our website and social site as being an example of being socially acceptable (accessibility). </w:t>
          </w:r>
        </w:p>
        <w:p w14:paraId="4B099DCC" w14:textId="77777777" w:rsidR="00874723" w:rsidRPr="002E5BD7" w:rsidRDefault="00874723" w:rsidP="002E5BD7">
          <w:pPr>
            <w:pStyle w:val="ListParagraph"/>
            <w:rPr>
              <w:rFonts w:eastAsiaTheme="majorEastAsia"/>
            </w:rPr>
          </w:pPr>
          <w:r w:rsidRPr="002E5BD7">
            <w:rPr>
              <w:rFonts w:eastAsiaTheme="majorEastAsia"/>
            </w:rPr>
            <w:t>Minnesota’s disability community works together cohesively for improvement/betterment of services for people with disabilities.</w:t>
          </w:r>
        </w:p>
        <w:p w14:paraId="4AF76F41" w14:textId="77777777" w:rsidR="00874723" w:rsidRPr="002E5BD7" w:rsidRDefault="00874723" w:rsidP="002E5BD7">
          <w:pPr>
            <w:pStyle w:val="ListParagraph"/>
            <w:rPr>
              <w:rFonts w:eastAsiaTheme="majorEastAsia"/>
            </w:rPr>
          </w:pPr>
          <w:r w:rsidRPr="002E5BD7">
            <w:rPr>
              <w:rFonts w:eastAsiaTheme="majorEastAsia"/>
            </w:rPr>
            <w:t>Be the go-to resource and expert on disability related issues specifically showcased on our website and social site as being an example of being socially acceptable (accessibility). (model agency)</w:t>
          </w:r>
        </w:p>
        <w:p w14:paraId="1173E9C8" w14:textId="77777777" w:rsidR="00874723" w:rsidRPr="002E5BD7" w:rsidRDefault="00874723" w:rsidP="002E5BD7">
          <w:pPr>
            <w:pStyle w:val="ListParagraph"/>
            <w:rPr>
              <w:rFonts w:eastAsiaTheme="majorEastAsia"/>
            </w:rPr>
          </w:pPr>
          <w:r w:rsidRPr="002E5BD7">
            <w:rPr>
              <w:rFonts w:eastAsiaTheme="majorEastAsia"/>
            </w:rPr>
            <w:t>…Prioritizing info to share…makes a statement…look at major systems/changes and communicate about those…selective about bills to list…art not science…</w:t>
          </w:r>
        </w:p>
        <w:p w14:paraId="26DC56FA" w14:textId="77777777" w:rsidR="00874723" w:rsidRPr="002E5BD7" w:rsidRDefault="00874723" w:rsidP="002E5BD7">
          <w:pPr>
            <w:pStyle w:val="ListParagraph"/>
            <w:rPr>
              <w:rFonts w:eastAsiaTheme="majorEastAsia"/>
            </w:rPr>
          </w:pPr>
          <w:r w:rsidRPr="002E5BD7">
            <w:rPr>
              <w:rFonts w:eastAsiaTheme="majorEastAsia"/>
            </w:rPr>
            <w:t>Internal assessors have assistance with regular program reviews to assure they meet the needs of the disability community.</w:t>
          </w:r>
        </w:p>
        <w:p w14:paraId="6EA3B7C1" w14:textId="08F6E6DD" w:rsidR="00963BA0" w:rsidRPr="002E5BD7" w:rsidRDefault="00874723" w:rsidP="002E5BD7">
          <w:pPr>
            <w:pStyle w:val="ListParagraph"/>
          </w:pPr>
          <w:r w:rsidRPr="002E5BD7">
            <w:rPr>
              <w:rFonts w:eastAsiaTheme="majorEastAsia"/>
            </w:rPr>
            <w:t>Executive and legislative branch leaders are informed of their legal responsibilities…what is expected…of how to do things better.</w:t>
          </w:r>
        </w:p>
      </w:sdtContent>
    </w:sdt>
    <w:sectPr w:rsidR="00963BA0" w:rsidRPr="002E5BD7" w:rsidSect="00EB251D">
      <w:headerReference w:type="first" r:id="rId10"/>
      <w:pgSz w:w="12240" w:h="15840" w:code="1"/>
      <w:pgMar w:top="1728"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B5AE6" w14:textId="77777777" w:rsidR="005775C8" w:rsidRDefault="005775C8" w:rsidP="00D247F6">
      <w:r>
        <w:separator/>
      </w:r>
    </w:p>
  </w:endnote>
  <w:endnote w:type="continuationSeparator" w:id="0">
    <w:p w14:paraId="00513C2F" w14:textId="77777777" w:rsidR="005775C8" w:rsidRDefault="005775C8" w:rsidP="00D2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30A51" w14:textId="2AAFFB95" w:rsidR="00324E7E" w:rsidRPr="00324E7E" w:rsidRDefault="005775C8" w:rsidP="00324E7E">
    <w:pPr>
      <w:pStyle w:val="Footer"/>
      <w:jc w:val="right"/>
    </w:pPr>
    <w:sdt>
      <w:sdtPr>
        <w:alias w:val="Title"/>
        <w:tag w:val=""/>
        <w:id w:val="439965042"/>
        <w:dataBinding w:prefixMappings="xmlns:ns0='http://purl.org/dc/elements/1.1/' xmlns:ns1='http://schemas.openxmlformats.org/package/2006/metadata/core-properties' " w:xpath="/ns1:coreProperties[1]/ns0:title[1]" w:storeItemID="{6C3C8BC8-F283-45AE-878A-BAB7291924A1}"/>
        <w:text/>
      </w:sdtPr>
      <w:sdtEndPr/>
      <w:sdtContent>
        <w:r w:rsidR="00874723">
          <w:t>End Results Policies Quadrant [Draft]</w:t>
        </w:r>
      </w:sdtContent>
    </w:sdt>
    <w:r w:rsidR="00324E7E" w:rsidRPr="00AF5107">
      <w:tab/>
    </w:r>
    <w:r w:rsidR="00324E7E" w:rsidRPr="00AF5107">
      <w:fldChar w:fldCharType="begin"/>
    </w:r>
    <w:r w:rsidR="00324E7E" w:rsidRPr="00AF5107">
      <w:instrText xml:space="preserve"> PAGE   \* MERGEFORMAT </w:instrText>
    </w:r>
    <w:r w:rsidR="00324E7E" w:rsidRPr="00AF5107">
      <w:fldChar w:fldCharType="separate"/>
    </w:r>
    <w:r w:rsidR="00987859">
      <w:rPr>
        <w:noProof/>
      </w:rPr>
      <w:t>4</w:t>
    </w:r>
    <w:r w:rsidR="00324E7E"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7EF4F" w14:textId="77777777" w:rsidR="005775C8" w:rsidRDefault="005775C8" w:rsidP="00D247F6">
      <w:r>
        <w:separator/>
      </w:r>
    </w:p>
  </w:footnote>
  <w:footnote w:type="continuationSeparator" w:id="0">
    <w:p w14:paraId="4EEAC3EC" w14:textId="77777777" w:rsidR="005775C8" w:rsidRDefault="005775C8" w:rsidP="00D24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9B6D5" w14:textId="77777777" w:rsidR="00622BB5" w:rsidRPr="005666F2" w:rsidRDefault="00622BB5" w:rsidP="00D247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4" type="#_x0000_t75" style="width:14.4pt;height:28.2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CF955DA"/>
    <w:multiLevelType w:val="hybridMultilevel"/>
    <w:tmpl w:val="4C361786"/>
    <w:lvl w:ilvl="0" w:tplc="F23ED0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DA03F9"/>
    <w:multiLevelType w:val="hybridMultilevel"/>
    <w:tmpl w:val="1E1C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857287"/>
    <w:multiLevelType w:val="hybridMultilevel"/>
    <w:tmpl w:val="DE16A8DA"/>
    <w:lvl w:ilvl="0" w:tplc="55CA8FCE">
      <w:start w:val="1"/>
      <w:numFmt w:val="bullet"/>
      <w:pStyle w:val="ReportSubtitleChar"/>
      <w:lvlText w:val=""/>
      <w:lvlJc w:val="left"/>
      <w:pPr>
        <w:ind w:left="1080" w:hanging="360"/>
      </w:pPr>
      <w:rPr>
        <w:rFonts w:ascii="Symbol" w:hAnsi="Symbol" w:hint="default"/>
        <w:color w:val="auto"/>
      </w:rPr>
    </w:lvl>
    <w:lvl w:ilvl="1" w:tplc="159A28B0" w:tentative="1">
      <w:start w:val="1"/>
      <w:numFmt w:val="bullet"/>
      <w:lvlText w:val="o"/>
      <w:lvlJc w:val="left"/>
      <w:pPr>
        <w:ind w:left="1800" w:hanging="360"/>
      </w:pPr>
      <w:rPr>
        <w:rFonts w:ascii="Courier New" w:hAnsi="Courier New" w:hint="default"/>
      </w:rPr>
    </w:lvl>
    <w:lvl w:ilvl="2" w:tplc="676CFF0C" w:tentative="1">
      <w:start w:val="1"/>
      <w:numFmt w:val="bullet"/>
      <w:lvlText w:val=""/>
      <w:lvlJc w:val="left"/>
      <w:pPr>
        <w:ind w:left="2520" w:hanging="360"/>
      </w:pPr>
      <w:rPr>
        <w:rFonts w:ascii="Wingdings" w:hAnsi="Wingdings" w:hint="default"/>
      </w:rPr>
    </w:lvl>
    <w:lvl w:ilvl="3" w:tplc="250A4E64" w:tentative="1">
      <w:start w:val="1"/>
      <w:numFmt w:val="bullet"/>
      <w:lvlText w:val=""/>
      <w:lvlJc w:val="left"/>
      <w:pPr>
        <w:ind w:left="3240" w:hanging="360"/>
      </w:pPr>
      <w:rPr>
        <w:rFonts w:ascii="Symbol" w:hAnsi="Symbol" w:hint="default"/>
      </w:rPr>
    </w:lvl>
    <w:lvl w:ilvl="4" w:tplc="A2BA3256" w:tentative="1">
      <w:start w:val="1"/>
      <w:numFmt w:val="bullet"/>
      <w:lvlText w:val="o"/>
      <w:lvlJc w:val="left"/>
      <w:pPr>
        <w:ind w:left="3960" w:hanging="360"/>
      </w:pPr>
      <w:rPr>
        <w:rFonts w:ascii="Courier New" w:hAnsi="Courier New" w:hint="default"/>
      </w:rPr>
    </w:lvl>
    <w:lvl w:ilvl="5" w:tplc="92F89C54" w:tentative="1">
      <w:start w:val="1"/>
      <w:numFmt w:val="bullet"/>
      <w:lvlText w:val=""/>
      <w:lvlJc w:val="left"/>
      <w:pPr>
        <w:ind w:left="4680" w:hanging="360"/>
      </w:pPr>
      <w:rPr>
        <w:rFonts w:ascii="Wingdings" w:hAnsi="Wingdings" w:hint="default"/>
      </w:rPr>
    </w:lvl>
    <w:lvl w:ilvl="6" w:tplc="ECE4A5E2" w:tentative="1">
      <w:start w:val="1"/>
      <w:numFmt w:val="bullet"/>
      <w:lvlText w:val=""/>
      <w:lvlJc w:val="left"/>
      <w:pPr>
        <w:ind w:left="5400" w:hanging="360"/>
      </w:pPr>
      <w:rPr>
        <w:rFonts w:ascii="Symbol" w:hAnsi="Symbol" w:hint="default"/>
      </w:rPr>
    </w:lvl>
    <w:lvl w:ilvl="7" w:tplc="38800A2E" w:tentative="1">
      <w:start w:val="1"/>
      <w:numFmt w:val="bullet"/>
      <w:lvlText w:val="o"/>
      <w:lvlJc w:val="left"/>
      <w:pPr>
        <w:ind w:left="6120" w:hanging="360"/>
      </w:pPr>
      <w:rPr>
        <w:rFonts w:ascii="Courier New" w:hAnsi="Courier New" w:hint="default"/>
      </w:rPr>
    </w:lvl>
    <w:lvl w:ilvl="8" w:tplc="F4FE6464" w:tentative="1">
      <w:start w:val="1"/>
      <w:numFmt w:val="bullet"/>
      <w:lvlText w:val=""/>
      <w:lvlJc w:val="left"/>
      <w:pPr>
        <w:ind w:left="6840" w:hanging="360"/>
      </w:pPr>
      <w:rPr>
        <w:rFonts w:ascii="Wingdings" w:hAnsi="Wingdings" w:hint="default"/>
      </w:rPr>
    </w:lvl>
  </w:abstractNum>
  <w:abstractNum w:abstractNumId="23"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0"/>
  </w:num>
  <w:num w:numId="4">
    <w:abstractNumId w:val="18"/>
  </w:num>
  <w:num w:numId="5">
    <w:abstractNumId w:val="16"/>
  </w:num>
  <w:num w:numId="6">
    <w:abstractNumId w:val="4"/>
  </w:num>
  <w:num w:numId="7">
    <w:abstractNumId w:val="14"/>
  </w:num>
  <w:num w:numId="8">
    <w:abstractNumId w:val="8"/>
  </w:num>
  <w:num w:numId="9">
    <w:abstractNumId w:val="12"/>
  </w:num>
  <w:num w:numId="10">
    <w:abstractNumId w:val="2"/>
  </w:num>
  <w:num w:numId="11">
    <w:abstractNumId w:val="2"/>
  </w:num>
  <w:num w:numId="12">
    <w:abstractNumId w:val="21"/>
  </w:num>
  <w:num w:numId="13">
    <w:abstractNumId w:val="23"/>
  </w:num>
  <w:num w:numId="14">
    <w:abstractNumId w:val="15"/>
  </w:num>
  <w:num w:numId="15">
    <w:abstractNumId w:val="2"/>
  </w:num>
  <w:num w:numId="16">
    <w:abstractNumId w:val="23"/>
  </w:num>
  <w:num w:numId="17">
    <w:abstractNumId w:val="15"/>
  </w:num>
  <w:num w:numId="18">
    <w:abstractNumId w:val="10"/>
  </w:num>
  <w:num w:numId="19">
    <w:abstractNumId w:val="5"/>
  </w:num>
  <w:num w:numId="20">
    <w:abstractNumId w:val="1"/>
  </w:num>
  <w:num w:numId="21">
    <w:abstractNumId w:val="0"/>
  </w:num>
  <w:num w:numId="22">
    <w:abstractNumId w:val="9"/>
  </w:num>
  <w:num w:numId="23">
    <w:abstractNumId w:val="17"/>
  </w:num>
  <w:num w:numId="24">
    <w:abstractNumId w:val="19"/>
  </w:num>
  <w:num w:numId="25">
    <w:abstractNumId w:val="11"/>
  </w:num>
  <w:num w:numId="26">
    <w:abstractNumId w:val="7"/>
  </w:num>
  <w:num w:numId="27">
    <w:abstractNumId w:val="13"/>
  </w:num>
  <w:num w:numId="28">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2MjQwMzc0NTMyMDFW0lEKTi0uzszPAykwrAUAaznBcCwAAAA="/>
  </w:docVars>
  <w:rsids>
    <w:rsidRoot w:val="0015037D"/>
    <w:rsid w:val="00002DEC"/>
    <w:rsid w:val="000065AC"/>
    <w:rsid w:val="00006A0A"/>
    <w:rsid w:val="00014777"/>
    <w:rsid w:val="000158A7"/>
    <w:rsid w:val="000233BF"/>
    <w:rsid w:val="000261E8"/>
    <w:rsid w:val="00064B90"/>
    <w:rsid w:val="0007374A"/>
    <w:rsid w:val="00074A30"/>
    <w:rsid w:val="0007512E"/>
    <w:rsid w:val="00080404"/>
    <w:rsid w:val="00084742"/>
    <w:rsid w:val="000B2E68"/>
    <w:rsid w:val="000C3708"/>
    <w:rsid w:val="000C3761"/>
    <w:rsid w:val="000C7373"/>
    <w:rsid w:val="000E313B"/>
    <w:rsid w:val="000E3E9D"/>
    <w:rsid w:val="000F4BB1"/>
    <w:rsid w:val="00135082"/>
    <w:rsid w:val="00135DC7"/>
    <w:rsid w:val="00147ED1"/>
    <w:rsid w:val="001500D6"/>
    <w:rsid w:val="0015037D"/>
    <w:rsid w:val="00157C41"/>
    <w:rsid w:val="001661D9"/>
    <w:rsid w:val="001708EC"/>
    <w:rsid w:val="00190FAC"/>
    <w:rsid w:val="001925A8"/>
    <w:rsid w:val="001961CB"/>
    <w:rsid w:val="0019673D"/>
    <w:rsid w:val="00196D98"/>
    <w:rsid w:val="001A46BB"/>
    <w:rsid w:val="001B20E6"/>
    <w:rsid w:val="001C4B91"/>
    <w:rsid w:val="001C55E0"/>
    <w:rsid w:val="001E160D"/>
    <w:rsid w:val="001E5ECF"/>
    <w:rsid w:val="001F278F"/>
    <w:rsid w:val="00211CA3"/>
    <w:rsid w:val="00222A49"/>
    <w:rsid w:val="0022552E"/>
    <w:rsid w:val="00227D62"/>
    <w:rsid w:val="00261247"/>
    <w:rsid w:val="00264652"/>
    <w:rsid w:val="00274294"/>
    <w:rsid w:val="00277822"/>
    <w:rsid w:val="00282084"/>
    <w:rsid w:val="00291052"/>
    <w:rsid w:val="002B5E79"/>
    <w:rsid w:val="002C0859"/>
    <w:rsid w:val="002E5BD7"/>
    <w:rsid w:val="002F1947"/>
    <w:rsid w:val="00306D94"/>
    <w:rsid w:val="003125DF"/>
    <w:rsid w:val="0032357E"/>
    <w:rsid w:val="00324E7E"/>
    <w:rsid w:val="00335736"/>
    <w:rsid w:val="0034554C"/>
    <w:rsid w:val="0034728D"/>
    <w:rsid w:val="003563D2"/>
    <w:rsid w:val="00367E1E"/>
    <w:rsid w:val="003753AC"/>
    <w:rsid w:val="00376FA5"/>
    <w:rsid w:val="00387693"/>
    <w:rsid w:val="00392B94"/>
    <w:rsid w:val="003A1479"/>
    <w:rsid w:val="003A1813"/>
    <w:rsid w:val="003B7D82"/>
    <w:rsid w:val="003C4644"/>
    <w:rsid w:val="003C5BE3"/>
    <w:rsid w:val="003C6315"/>
    <w:rsid w:val="003F61EE"/>
    <w:rsid w:val="00413A7C"/>
    <w:rsid w:val="004141DD"/>
    <w:rsid w:val="00447199"/>
    <w:rsid w:val="00461804"/>
    <w:rsid w:val="00463AD5"/>
    <w:rsid w:val="00466810"/>
    <w:rsid w:val="004816B5"/>
    <w:rsid w:val="00483DD2"/>
    <w:rsid w:val="00490BD7"/>
    <w:rsid w:val="00494E6F"/>
    <w:rsid w:val="004A1B4D"/>
    <w:rsid w:val="004A58DD"/>
    <w:rsid w:val="004A6119"/>
    <w:rsid w:val="004B47DC"/>
    <w:rsid w:val="004C04F1"/>
    <w:rsid w:val="004D5320"/>
    <w:rsid w:val="004E2555"/>
    <w:rsid w:val="004E75B3"/>
    <w:rsid w:val="004F04BA"/>
    <w:rsid w:val="004F0EFF"/>
    <w:rsid w:val="004F33A6"/>
    <w:rsid w:val="0050093F"/>
    <w:rsid w:val="00514788"/>
    <w:rsid w:val="0054371B"/>
    <w:rsid w:val="00555B93"/>
    <w:rsid w:val="0056615E"/>
    <w:rsid w:val="005666F2"/>
    <w:rsid w:val="00575EFD"/>
    <w:rsid w:val="005775C8"/>
    <w:rsid w:val="005A5A73"/>
    <w:rsid w:val="005B2DDF"/>
    <w:rsid w:val="005B4AE7"/>
    <w:rsid w:val="005B53B0"/>
    <w:rsid w:val="005C5FC6"/>
    <w:rsid w:val="005C672C"/>
    <w:rsid w:val="005D4207"/>
    <w:rsid w:val="005D45B3"/>
    <w:rsid w:val="005F6005"/>
    <w:rsid w:val="006064AB"/>
    <w:rsid w:val="006229CF"/>
    <w:rsid w:val="00622BB5"/>
    <w:rsid w:val="00624CFF"/>
    <w:rsid w:val="00655345"/>
    <w:rsid w:val="00672536"/>
    <w:rsid w:val="00681EDC"/>
    <w:rsid w:val="0068649F"/>
    <w:rsid w:val="00687189"/>
    <w:rsid w:val="00697CCC"/>
    <w:rsid w:val="006B0D98"/>
    <w:rsid w:val="006B13B7"/>
    <w:rsid w:val="006B2942"/>
    <w:rsid w:val="006B3994"/>
    <w:rsid w:val="006C0E45"/>
    <w:rsid w:val="006D477A"/>
    <w:rsid w:val="006D4829"/>
    <w:rsid w:val="006F3B38"/>
    <w:rsid w:val="007124DA"/>
    <w:rsid w:val="007137A4"/>
    <w:rsid w:val="0071469D"/>
    <w:rsid w:val="007225DF"/>
    <w:rsid w:val="007371AC"/>
    <w:rsid w:val="00745873"/>
    <w:rsid w:val="0074778B"/>
    <w:rsid w:val="007655C9"/>
    <w:rsid w:val="007658D0"/>
    <w:rsid w:val="0077225E"/>
    <w:rsid w:val="00781701"/>
    <w:rsid w:val="00793F48"/>
    <w:rsid w:val="007B038E"/>
    <w:rsid w:val="007B35B2"/>
    <w:rsid w:val="007D1FFF"/>
    <w:rsid w:val="007D42A0"/>
    <w:rsid w:val="007E0CAA"/>
    <w:rsid w:val="007E685C"/>
    <w:rsid w:val="007F6108"/>
    <w:rsid w:val="007F7097"/>
    <w:rsid w:val="008067A6"/>
    <w:rsid w:val="00814C62"/>
    <w:rsid w:val="008251B3"/>
    <w:rsid w:val="00844F1D"/>
    <w:rsid w:val="0084749F"/>
    <w:rsid w:val="008533D4"/>
    <w:rsid w:val="00864202"/>
    <w:rsid w:val="00874723"/>
    <w:rsid w:val="008767E5"/>
    <w:rsid w:val="008B2BFB"/>
    <w:rsid w:val="008B5443"/>
    <w:rsid w:val="008C7EEB"/>
    <w:rsid w:val="008D0DEF"/>
    <w:rsid w:val="008D2256"/>
    <w:rsid w:val="008D5E3D"/>
    <w:rsid w:val="0090737A"/>
    <w:rsid w:val="00930899"/>
    <w:rsid w:val="009343C9"/>
    <w:rsid w:val="009440E4"/>
    <w:rsid w:val="0096108C"/>
    <w:rsid w:val="00963BA0"/>
    <w:rsid w:val="00967764"/>
    <w:rsid w:val="009810EE"/>
    <w:rsid w:val="00984CC9"/>
    <w:rsid w:val="00987859"/>
    <w:rsid w:val="0099233F"/>
    <w:rsid w:val="009A66AE"/>
    <w:rsid w:val="009B4090"/>
    <w:rsid w:val="009B54A0"/>
    <w:rsid w:val="009C6405"/>
    <w:rsid w:val="00A06A05"/>
    <w:rsid w:val="00A202DC"/>
    <w:rsid w:val="00A21C0E"/>
    <w:rsid w:val="00A25DD4"/>
    <w:rsid w:val="00A30799"/>
    <w:rsid w:val="00A57FE8"/>
    <w:rsid w:val="00A64ECE"/>
    <w:rsid w:val="00A66185"/>
    <w:rsid w:val="00A70EEB"/>
    <w:rsid w:val="00A71CAD"/>
    <w:rsid w:val="00A731A2"/>
    <w:rsid w:val="00A827C1"/>
    <w:rsid w:val="00A82A78"/>
    <w:rsid w:val="00A93F40"/>
    <w:rsid w:val="00A96F93"/>
    <w:rsid w:val="00AE5772"/>
    <w:rsid w:val="00AF22AD"/>
    <w:rsid w:val="00AF5107"/>
    <w:rsid w:val="00B06264"/>
    <w:rsid w:val="00B07C8F"/>
    <w:rsid w:val="00B275D4"/>
    <w:rsid w:val="00B31F41"/>
    <w:rsid w:val="00B545E5"/>
    <w:rsid w:val="00B75051"/>
    <w:rsid w:val="00B859DE"/>
    <w:rsid w:val="00BA23A4"/>
    <w:rsid w:val="00BD0E59"/>
    <w:rsid w:val="00C12D2F"/>
    <w:rsid w:val="00C277A8"/>
    <w:rsid w:val="00C309AE"/>
    <w:rsid w:val="00C356DB"/>
    <w:rsid w:val="00C365CE"/>
    <w:rsid w:val="00C417EB"/>
    <w:rsid w:val="00C528AE"/>
    <w:rsid w:val="00C61688"/>
    <w:rsid w:val="00CE45B0"/>
    <w:rsid w:val="00CF625F"/>
    <w:rsid w:val="00D0014D"/>
    <w:rsid w:val="00D22819"/>
    <w:rsid w:val="00D247F6"/>
    <w:rsid w:val="00D31FBA"/>
    <w:rsid w:val="00D511F0"/>
    <w:rsid w:val="00D54EE5"/>
    <w:rsid w:val="00D63F82"/>
    <w:rsid w:val="00D640FC"/>
    <w:rsid w:val="00D70F7D"/>
    <w:rsid w:val="00D80D0A"/>
    <w:rsid w:val="00D817C7"/>
    <w:rsid w:val="00D85D9B"/>
    <w:rsid w:val="00D92929"/>
    <w:rsid w:val="00D93C2E"/>
    <w:rsid w:val="00D970A5"/>
    <w:rsid w:val="00DA212A"/>
    <w:rsid w:val="00DB0BE6"/>
    <w:rsid w:val="00DB4967"/>
    <w:rsid w:val="00DD70EB"/>
    <w:rsid w:val="00DE50CB"/>
    <w:rsid w:val="00DF6662"/>
    <w:rsid w:val="00E05639"/>
    <w:rsid w:val="00E206AE"/>
    <w:rsid w:val="00E23397"/>
    <w:rsid w:val="00E32CD7"/>
    <w:rsid w:val="00E41BD2"/>
    <w:rsid w:val="00E44EE1"/>
    <w:rsid w:val="00E5241D"/>
    <w:rsid w:val="00E5680C"/>
    <w:rsid w:val="00E57D57"/>
    <w:rsid w:val="00E61A16"/>
    <w:rsid w:val="00E76267"/>
    <w:rsid w:val="00EA535B"/>
    <w:rsid w:val="00EB251D"/>
    <w:rsid w:val="00EB2B13"/>
    <w:rsid w:val="00EC24AF"/>
    <w:rsid w:val="00EC579D"/>
    <w:rsid w:val="00ED5BDC"/>
    <w:rsid w:val="00ED7DAC"/>
    <w:rsid w:val="00EF7D8D"/>
    <w:rsid w:val="00F067A6"/>
    <w:rsid w:val="00F164F6"/>
    <w:rsid w:val="00F20B25"/>
    <w:rsid w:val="00F447F0"/>
    <w:rsid w:val="00F6052E"/>
    <w:rsid w:val="00F70C03"/>
    <w:rsid w:val="00F9084A"/>
    <w:rsid w:val="00FB6E40"/>
    <w:rsid w:val="00FD1CCB"/>
    <w:rsid w:val="00FD7A7E"/>
    <w:rsid w:val="00FF2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630E98"/>
  <w15:docId w15:val="{021F8FF9-5F29-4404-B705-DD9ECB05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693"/>
    <w:pPr>
      <w:spacing w:before="200" w:after="200"/>
    </w:pPr>
  </w:style>
  <w:style w:type="paragraph" w:styleId="Heading1">
    <w:name w:val="heading 1"/>
    <w:next w:val="Normal"/>
    <w:link w:val="Heading1Char"/>
    <w:uiPriority w:val="1"/>
    <w:qFormat/>
    <w:rsid w:val="00E57D57"/>
    <w:pPr>
      <w:keepNext/>
      <w:keepLines/>
      <w:pBdr>
        <w:top w:val="single" w:sz="4" w:space="12" w:color="auto"/>
      </w:pBdr>
      <w:tabs>
        <w:tab w:val="left" w:pos="3345"/>
      </w:tabs>
      <w:spacing w:before="240" w:after="120"/>
      <w:jc w:val="right"/>
      <w:outlineLvl w:val="0"/>
    </w:pPr>
    <w:rPr>
      <w:b/>
      <w:color w:val="003865"/>
      <w:sz w:val="48"/>
      <w:szCs w:val="48"/>
    </w:rPr>
  </w:style>
  <w:style w:type="paragraph" w:styleId="Heading2">
    <w:name w:val="heading 2"/>
    <w:next w:val="Normal"/>
    <w:link w:val="Heading2Char"/>
    <w:uiPriority w:val="1"/>
    <w:qFormat/>
    <w:rsid w:val="00324E7E"/>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624CFF"/>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324E7E"/>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DB0BE6"/>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DB0BE6"/>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57D57"/>
    <w:rPr>
      <w:b/>
      <w:color w:val="003865"/>
      <w:sz w:val="48"/>
      <w:szCs w:val="48"/>
    </w:rPr>
  </w:style>
  <w:style w:type="character" w:customStyle="1" w:styleId="Heading2Char">
    <w:name w:val="Heading 2 Char"/>
    <w:basedOn w:val="DefaultParagraphFont"/>
    <w:link w:val="Heading2"/>
    <w:uiPriority w:val="1"/>
    <w:rsid w:val="00324E7E"/>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624CFF"/>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324E7E"/>
    <w:rPr>
      <w:rFonts w:eastAsiaTheme="majorEastAsia" w:cstheme="majorBidi"/>
      <w:i/>
      <w:sz w:val="24"/>
      <w:szCs w:val="24"/>
    </w:rPr>
  </w:style>
  <w:style w:type="character" w:customStyle="1" w:styleId="Heading5Char">
    <w:name w:val="Heading 5 Char"/>
    <w:basedOn w:val="DefaultParagraphFont"/>
    <w:link w:val="Heading5"/>
    <w:uiPriority w:val="1"/>
    <w:rsid w:val="00DB0BE6"/>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DB0BE6"/>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aliases w:val="Italics Emphasis"/>
    <w:uiPriority w:val="3"/>
    <w:qFormat/>
    <w:rsid w:val="00324E7E"/>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character" w:styleId="IntenseEmphasis">
    <w:name w:val="Intense Emphasis"/>
    <w:basedOn w:val="DefaultParagraphFont"/>
    <w:uiPriority w:val="2"/>
    <w:qFormat/>
    <w:rsid w:val="00324E7E"/>
    <w:rPr>
      <w:b/>
      <w:i/>
      <w:iCs/>
      <w:color w:val="auto"/>
    </w:rPr>
  </w:style>
  <w:style w:type="paragraph" w:styleId="IntenseQuote">
    <w:name w:val="Intense Quote"/>
    <w:basedOn w:val="Normal"/>
    <w:next w:val="Normal"/>
    <w:link w:val="IntenseQuoteChar"/>
    <w:uiPriority w:val="30"/>
    <w:qFormat/>
    <w:rsid w:val="0034728D"/>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34728D"/>
    <w:rPr>
      <w:rFonts w:asciiTheme="minorHAnsi" w:hAnsiTheme="minorHAnsi"/>
      <w:i/>
      <w:iCs/>
      <w:color w:val="003865" w:themeColor="accent1"/>
      <w:sz w:val="26"/>
      <w:lang w:bidi="ar-SA"/>
    </w:rPr>
  </w:style>
  <w:style w:type="paragraph" w:styleId="ListNumber">
    <w:name w:val="List Number"/>
    <w:basedOn w:val="Normal"/>
    <w:semiHidden/>
    <w:rsid w:val="00D247F6"/>
    <w:pPr>
      <w:numPr>
        <w:numId w:val="15"/>
      </w:numPr>
    </w:pPr>
  </w:style>
  <w:style w:type="paragraph" w:styleId="Quote">
    <w:name w:val="Quote"/>
    <w:basedOn w:val="Normal"/>
    <w:next w:val="Normal"/>
    <w:link w:val="QuoteChar"/>
    <w:uiPriority w:val="29"/>
    <w:qFormat/>
    <w:rsid w:val="00324E7E"/>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324E7E"/>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30899"/>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Footer">
    <w:name w:val="footer"/>
    <w:link w:val="FooterChar"/>
    <w:uiPriority w:val="99"/>
    <w:qFormat/>
    <w:rsid w:val="00324E7E"/>
    <w:pPr>
      <w:tabs>
        <w:tab w:val="right" w:pos="10080"/>
      </w:tabs>
      <w:spacing w:before="0" w:line="336" w:lineRule="auto"/>
    </w:pPr>
  </w:style>
  <w:style w:type="character" w:customStyle="1" w:styleId="FooterChar">
    <w:name w:val="Footer Char"/>
    <w:basedOn w:val="DefaultParagraphFont"/>
    <w:link w:val="Footer"/>
    <w:uiPriority w:val="99"/>
    <w:rsid w:val="00324E7E"/>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324E7E"/>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29"/>
    <w:qFormat/>
    <w:rsid w:val="008533D4"/>
    <w:pPr>
      <w:spacing w:after="400" w:line="240" w:lineRule="auto"/>
    </w:pPr>
    <w:rPr>
      <w:iCs/>
      <w:color w:val="000000" w:themeColor="text2"/>
      <w:sz w:val="20"/>
      <w:szCs w:val="20"/>
    </w:rPr>
  </w:style>
  <w:style w:type="paragraph" w:styleId="Header">
    <w:name w:val="header"/>
    <w:basedOn w:val="Normal"/>
    <w:link w:val="HeaderChar"/>
    <w:uiPriority w:val="99"/>
    <w:unhideWhenUsed/>
    <w:rsid w:val="00B545E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545E5"/>
  </w:style>
  <w:style w:type="paragraph" w:styleId="TOC1">
    <w:name w:val="toc 1"/>
    <w:basedOn w:val="Normal"/>
    <w:next w:val="Normal"/>
    <w:autoRedefine/>
    <w:uiPriority w:val="39"/>
    <w:unhideWhenUsed/>
    <w:rsid w:val="00196D98"/>
    <w:pPr>
      <w:spacing w:after="100"/>
    </w:pPr>
  </w:style>
  <w:style w:type="paragraph" w:styleId="TOC2">
    <w:name w:val="toc 2"/>
    <w:basedOn w:val="Normal"/>
    <w:next w:val="Normal"/>
    <w:autoRedefine/>
    <w:uiPriority w:val="39"/>
    <w:unhideWhenUsed/>
    <w:rsid w:val="00196D98"/>
    <w:pPr>
      <w:spacing w:after="100"/>
      <w:ind w:left="220"/>
    </w:pPr>
  </w:style>
  <w:style w:type="paragraph" w:styleId="TOC3">
    <w:name w:val="toc 3"/>
    <w:basedOn w:val="Normal"/>
    <w:next w:val="Normal"/>
    <w:autoRedefine/>
    <w:uiPriority w:val="39"/>
    <w:unhideWhenUsed/>
    <w:rsid w:val="00196D98"/>
    <w:pPr>
      <w:spacing w:after="100"/>
      <w:ind w:left="440"/>
    </w:pPr>
  </w:style>
  <w:style w:type="paragraph" w:customStyle="1" w:styleId="ReportSubtitle">
    <w:name w:val="Report Subtitle"/>
    <w:basedOn w:val="Normal"/>
    <w:link w:val="ReportSubtitleChar"/>
    <w:qFormat/>
    <w:rsid w:val="00A70EEB"/>
    <w:pPr>
      <w:jc w:val="right"/>
    </w:pPr>
    <w:rPr>
      <w:color w:val="003865" w:themeColor="accent1"/>
      <w:sz w:val="28"/>
      <w:szCs w:val="28"/>
    </w:rPr>
  </w:style>
  <w:style w:type="paragraph" w:customStyle="1" w:styleId="ReportDate">
    <w:name w:val="Report Date"/>
    <w:basedOn w:val="Normal"/>
    <w:link w:val="ReportDateChar"/>
    <w:qFormat/>
    <w:rsid w:val="00A70EEB"/>
    <w:pPr>
      <w:pBdr>
        <w:bottom w:val="single" w:sz="4" w:space="15" w:color="auto"/>
      </w:pBdr>
      <w:jc w:val="right"/>
    </w:pPr>
    <w:rPr>
      <w:color w:val="003865" w:themeColor="accent1"/>
      <w:sz w:val="28"/>
      <w:szCs w:val="28"/>
    </w:rPr>
  </w:style>
  <w:style w:type="character" w:customStyle="1" w:styleId="ReportSubtitleChar">
    <w:name w:val="Report Subtitle Char"/>
    <w:basedOn w:val="DefaultParagraphFont"/>
    <w:link w:val="ReportSubtitle"/>
    <w:rsid w:val="00A70EEB"/>
    <w:rPr>
      <w:color w:val="003865" w:themeColor="accent1"/>
      <w:sz w:val="28"/>
      <w:szCs w:val="28"/>
    </w:rPr>
  </w:style>
  <w:style w:type="character" w:customStyle="1" w:styleId="ReportDateChar">
    <w:name w:val="Report Date Char"/>
    <w:basedOn w:val="DefaultParagraphFont"/>
    <w:link w:val="ReportDate"/>
    <w:rsid w:val="00A70EEB"/>
    <w:rPr>
      <w:color w:val="003865"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Custom%20Office%20Templates\Report%20Multipage.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FEB23-1A55-41F3-AB35-FBDD4B852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Multipage.dotx</Template>
  <TotalTime>17</TotalTime>
  <Pages>10</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End Results Policies Quadrant [Draft]</vt:lpstr>
    </vt:vector>
  </TitlesOfParts>
  <Manager/>
  <Company>Minnesota Council on Disability</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Results Policies Quadrant [Draft]</dc:title>
  <dc:subject>MCD Council Policies Quadrant (4 of 4)</dc:subject>
  <dc:creator>Sjogren, Stacy (MMB)</dc:creator>
  <cp:keywords/>
  <dc:description/>
  <cp:lastModifiedBy>Miller, Chad (MCD)</cp:lastModifiedBy>
  <cp:revision>2</cp:revision>
  <dcterms:created xsi:type="dcterms:W3CDTF">2021-09-28T16:44:00Z</dcterms:created>
  <dcterms:modified xsi:type="dcterms:W3CDTF">2021-09-28T17:22:00Z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1.31</vt:lpwstr>
  </property>
</Properties>
</file>